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600" w:after="40" w:line="336" w:lineRule="auto"/>
        <w:jc w:val="center"/>
      </w:pPr>
      <w:r>
        <w:rPr>
          <w:rFonts w:ascii="Arial" w:hAnsi="Arial" w:cs="Arial" w:eastAsia="Arial"/>
          <w:b w:val="0"/>
          <w:i w:val="0"/>
          <w:color w:val="5A6068"/>
          <w:sz w:val="20"/>
          <w:szCs w:val="20"/>
          <w:rtl/>
        </w:rPr>
        <w:t>من برامج الأكاديمية  ·  سلطنة عُمان</w:t>
      </w:r>
    </w:p>
    <w:p>
      <w:pPr>
        <w:bidi/>
        <w:spacing w:before="0" w:after="0" w:line="336" w:lineRule="auto"/>
        <w:jc w:val="center"/>
      </w:pPr>
      <w:r>
        <w:rPr>
          <w:rFonts w:ascii="Arial" w:hAnsi="Arial" w:cs="Arial" w:eastAsia="Arial"/>
          <w:b/>
          <w:i w:val="0"/>
          <w:color w:val="9C1B21"/>
          <w:sz w:val="21"/>
          <w:szCs w:val="21"/>
          <w:rtl/>
        </w:rPr>
        <w:t>A L T M O U H   A C A D E M Y</w:t>
      </w:r>
    </w:p>
    <w:p>
      <w:pPr>
        <w:bidi/>
        <w:spacing w:before="1560" w:after="120" w:line="336" w:lineRule="auto"/>
        <w:jc w:val="center"/>
      </w:pPr>
      <w:r>
        <w:rPr>
          <w:rFonts w:ascii="Arial" w:hAnsi="Arial" w:cs="Arial" w:eastAsia="Arial"/>
          <w:b w:val="0"/>
          <w:i w:val="0"/>
          <w:color w:val="5A6068"/>
          <w:sz w:val="26"/>
          <w:szCs w:val="26"/>
          <w:rtl/>
        </w:rPr>
        <w:t>ملف الرعاية والشراكة المؤسسية</w:t>
      </w:r>
    </w:p>
    <w:p>
      <w:pPr>
        <w:bidi/>
        <w:spacing w:before="0" w:after="160" w:line="336" w:lineRule="auto"/>
        <w:jc w:val="center"/>
      </w:pPr>
      <w:r>
        <w:rPr>
          <w:rFonts w:ascii="Arial" w:hAnsi="Arial" w:cs="Arial" w:eastAsia="Arial"/>
          <w:b/>
          <w:i w:val="0"/>
          <w:color w:val="15181D"/>
          <w:sz w:val="68"/>
          <w:szCs w:val="68"/>
          <w:rtl/>
        </w:rPr>
        <w:t>أكاديمية الطموح</w:t>
      </w:r>
    </w:p>
    <w:p>
      <w:pPr>
        <w:bidi/>
        <w:spacing w:before="0" w:after="200" w:line="336" w:lineRule="auto"/>
        <w:jc w:val="center"/>
      </w:pPr>
      <w:r>
        <w:rPr>
          <w:rFonts w:ascii="Arial" w:hAnsi="Arial" w:cs="Arial" w:eastAsia="Arial"/>
          <w:b w:val="0"/>
          <w:i w:val="0"/>
          <w:color w:val="15181D"/>
          <w:sz w:val="25"/>
          <w:szCs w:val="25"/>
          <w:rtl/>
        </w:rPr>
        <w:t>نموذج رياضي وتطويري لبناء الإنسان وتنمية المواهب</w:t>
      </w:r>
    </w:p>
    <w:p>
      <w:pPr>
        <w:bidi/>
        <w:spacing w:before="0" w:after="320" w:line="336" w:lineRule="auto"/>
        <w:jc w:val="center"/>
      </w:pPr>
      <w:r>
        <w:rPr>
          <w:rFonts w:ascii="Arial" w:hAnsi="Arial" w:cs="Arial" w:eastAsia="Arial"/>
          <w:b/>
          <w:i w:val="0"/>
          <w:color w:val="9C1B21"/>
          <w:sz w:val="30"/>
          <w:szCs w:val="30"/>
          <w:rtl/>
        </w:rPr>
        <w:t>2026 / 2027</w:t>
      </w:r>
    </w:p>
    <w:p>
      <w:pPr>
        <w:bidi/>
        <w:spacing w:before="0" w:after="280" w:line="336" w:lineRule="auto"/>
        <w:jc w:val="center"/>
        <w:pBdr>
          <w:bottom w:val="single" w:sz="6" w:space="1" w:color="D8D3D3"/>
        </w:pBdr>
      </w:pPr>
    </w:p>
    <w:p>
      <w:pPr>
        <w:bidi/>
        <w:spacing w:before="0" w:after="0" w:line="336" w:lineRule="auto"/>
        <w:jc w:val="center"/>
      </w:pPr>
      <w:r>
        <w:rPr>
          <w:rFonts w:ascii="Arial" w:hAnsi="Arial" w:cs="Arial" w:eastAsia="Arial"/>
          <w:b w:val="0"/>
          <w:i w:val="0"/>
          <w:color w:val="5A6068"/>
          <w:sz w:val="21"/>
          <w:szCs w:val="21"/>
          <w:rtl/>
        </w:rPr>
        <w:t>طموحنا يصنع الفرق</w:t>
      </w:r>
    </w:p>
    <w:p>
      <w:pPr>
        <w:bidi/>
        <w:spacing w:before="3700" w:after="80" w:line="336" w:lineRule="auto"/>
        <w:jc w:val="center"/>
      </w:pPr>
      <w:r>
        <w:rPr>
          <w:rFonts w:ascii="Arial" w:hAnsi="Arial" w:cs="Arial" w:eastAsia="Arial"/>
          <w:b w:val="0"/>
          <w:i w:val="0"/>
          <w:color w:val="5A6068"/>
          <w:sz w:val="20"/>
          <w:szCs w:val="20"/>
          <w:rtl/>
        </w:rPr>
        <w:t>مقدَّم إلى</w:t>
      </w:r>
    </w:p>
    <w:p>
      <w:pPr>
        <w:bidi/>
        <w:spacing w:before="0" w:after="80" w:line="336" w:lineRule="auto"/>
        <w:jc w:val="center"/>
      </w:pPr>
      <w:r>
        <w:rPr>
          <w:rFonts w:ascii="Arial" w:hAnsi="Arial" w:cs="Arial" w:eastAsia="Arial"/>
          <w:b/>
          <w:i w:val="0"/>
          <w:color w:val="15181D"/>
          <w:sz w:val="32"/>
          <w:szCs w:val="32"/>
          <w:rtl/>
        </w:rPr>
        <w:t>ميونخ لصيانة السيارات</w:t>
      </w:r>
    </w:p>
    <w:p>
      <w:pPr>
        <w:bidi/>
        <w:spacing w:before="0" w:after="200" w:line="336" w:lineRule="auto"/>
        <w:jc w:val="center"/>
      </w:pPr>
      <w:r>
        <w:rPr>
          <w:rFonts w:ascii="Arial" w:hAnsi="Arial" w:cs="Arial" w:eastAsia="Arial"/>
          <w:b w:val="0"/>
          <w:i w:val="0"/>
          <w:color w:val="15181D"/>
          <w:sz w:val="23"/>
          <w:szCs w:val="23"/>
          <w:rtl/>
        </w:rPr>
        <w:t>السيد/ صياح حالول — الرئيس التنفيذي</w:t>
      </w:r>
    </w:p>
    <w:p>
      <w:pPr>
        <w:bidi/>
        <w:spacing w:before="0" w:after="0" w:line="336" w:lineRule="auto"/>
        <w:jc w:val="center"/>
      </w:pPr>
      <w:r>
        <w:rPr>
          <w:rFonts w:ascii="Arial" w:hAnsi="Arial" w:cs="Arial" w:eastAsia="Arial"/>
          <w:b/>
          <w:i w:val="0"/>
          <w:color w:val="9C1B21"/>
          <w:sz w:val="19"/>
          <w:szCs w:val="19"/>
          <w:rtl/>
        </w:rPr>
        <w:t>ALTMOUH.FC</w:t>
      </w:r>
    </w:p>
    <w:p>
      <w:r>
        <w:br w:type="page"/>
      </w:r>
    </w:p>
    <w:p>
      <w:pPr>
        <w:bidi/>
        <w:spacing w:before="40" w:after="40" w:line="336" w:lineRule="auto"/>
        <w:pBdr>
          <w:bottom w:val="single" w:sz="10" w:space="6" w:color="9C1B21"/>
        </w:pBdr>
      </w:pPr>
      <w:r>
        <w:rPr>
          <w:rFonts w:ascii="Arial" w:hAnsi="Arial" w:cs="Arial" w:eastAsia="Arial"/>
          <w:b/>
          <w:i w:val="0"/>
          <w:color w:val="15181D"/>
          <w:sz w:val="38"/>
          <w:szCs w:val="38"/>
          <w:rtl/>
        </w:rPr>
        <w:t>المحتويات</w:t>
      </w:r>
    </w:p>
    <w:p>
      <w:pPr>
        <w:bidi/>
        <w:spacing w:before="0" w:after="200" w:line="336" w:lineRule="auto"/>
      </w:pPr>
      <w:r>
        <w:rPr>
          <w:rFonts w:ascii="Arial" w:hAnsi="Arial" w:cs="Arial" w:eastAsia="Arial"/>
          <w:b w:val="0"/>
          <w:i w:val="0"/>
          <w:color w:val="5A6068"/>
          <w:sz w:val="22"/>
          <w:szCs w:val="22"/>
          <w:rtl/>
        </w:rPr>
        <w:t>اثنا عشر فصلًا قصيرًا: من نحن، وما نقدمه، وما نطلبه، وما تحصل عليه الشركة مقابل دعمها.</w:t>
      </w:r>
    </w:p>
    <w:tbl>
      <w:tblPr>
        <w:tblW w:type="dxa" w:w="9412"/>
        <w:jc w:val="right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134"/>
        <w:gridCol w:w="6691"/>
        <w:gridCol w:w="1588"/>
      </w:tblGrid>
      <w:tr>
        <w:trPr>
          <w:tblHeader/>
          <w:cantSplit/>
        </w:trPr>
        <w:tc>
          <w:tcPr>
            <w:tcW w:type="dxa" w:w="1134"/>
            <w:shd w:val="clear" w:color="auto" w:fill="9C1B21"/>
            <w:tcBorders>
              <w:top w:val="single" w:sz="4" w:space="0" w:color="9C1B21"/>
              <w:left w:val="single" w:sz="4" w:space="0" w:color="9C1B21"/>
              <w:bottom w:val="single" w:sz="4" w:space="0" w:color="9C1B21"/>
              <w:right w:val="single" w:sz="4" w:space="0" w:color="9C1B21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21"/>
                <w:szCs w:val="21"/>
                <w:rtl/>
              </w:rPr>
              <w:t>الفصل</w:t>
            </w:r>
          </w:p>
        </w:tc>
        <w:tc>
          <w:tcPr>
            <w:tcW w:type="dxa" w:w="6690"/>
            <w:shd w:val="clear" w:color="auto" w:fill="9C1B21"/>
            <w:tcBorders>
              <w:top w:val="single" w:sz="4" w:space="0" w:color="9C1B21"/>
              <w:left w:val="single" w:sz="4" w:space="0" w:color="9C1B21"/>
              <w:bottom w:val="single" w:sz="4" w:space="0" w:color="9C1B21"/>
              <w:right w:val="single" w:sz="4" w:space="0" w:color="9C1B21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21"/>
                <w:szCs w:val="21"/>
                <w:rtl/>
              </w:rPr>
              <w:t>العنوان</w:t>
            </w:r>
          </w:p>
        </w:tc>
        <w:tc>
          <w:tcPr>
            <w:tcW w:type="dxa" w:w="1587"/>
            <w:shd w:val="clear" w:color="auto" w:fill="9C1B21"/>
            <w:tcBorders>
              <w:top w:val="single" w:sz="4" w:space="0" w:color="9C1B21"/>
              <w:left w:val="single" w:sz="4" w:space="0" w:color="9C1B21"/>
              <w:bottom w:val="single" w:sz="4" w:space="0" w:color="9C1B21"/>
              <w:right w:val="single" w:sz="4" w:space="0" w:color="9C1B21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21"/>
                <w:szCs w:val="21"/>
                <w:rtl/>
              </w:rPr>
              <w:t>الصفحة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01</w:t>
            </w:r>
          </w:p>
        </w:tc>
        <w:tc>
          <w:tcPr>
            <w:tcW w:type="dxa" w:w="6690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100" w:after="0" w:line="288" w:lineRule="auto"/>
              <w:jc w:val="right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2"/>
                <w:szCs w:val="22"/>
                <w:rtl/>
              </w:rPr>
              <w:t>الملخص التنفيذي</w:t>
            </w:r>
          </w:p>
          <w:p>
            <w:pPr>
              <w:bidi/>
              <w:spacing w:before="0" w:after="100" w:line="288" w:lineRule="auto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5A6068"/>
                <w:sz w:val="19"/>
                <w:szCs w:val="19"/>
                <w:rtl/>
              </w:rPr>
              <w:t>ما يطلبه هذا الملف في صفحة واحدة</w:t>
            </w:r>
          </w:p>
        </w:tc>
        <w:tc>
          <w:tcPr>
            <w:tcW w:type="dxa" w:w="1587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3</w:t>
            </w:r>
          </w:p>
        </w:tc>
      </w:tr>
      <w:tr>
        <w:trPr>
          <w:cantSplit/>
        </w:trPr>
        <w:tc>
          <w:tcPr>
            <w:tcW w:type="dxa" w:w="1134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02</w:t>
            </w:r>
          </w:p>
        </w:tc>
        <w:tc>
          <w:tcPr>
            <w:tcW w:type="dxa" w:w="6690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100" w:after="0" w:line="288" w:lineRule="auto"/>
              <w:jc w:val="right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2"/>
                <w:szCs w:val="22"/>
                <w:rtl/>
              </w:rPr>
              <w:t>من نحن</w:t>
            </w:r>
          </w:p>
          <w:p>
            <w:pPr>
              <w:bidi/>
              <w:spacing w:before="0" w:after="100" w:line="288" w:lineRule="auto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5A6068"/>
                <w:sz w:val="19"/>
                <w:szCs w:val="19"/>
                <w:rtl/>
              </w:rPr>
              <w:t>الأكاديمية وفكرتها وما يميّز عملها</w:t>
            </w:r>
          </w:p>
        </w:tc>
        <w:tc>
          <w:tcPr>
            <w:tcW w:type="dxa" w:w="1587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4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03</w:t>
            </w:r>
          </w:p>
        </w:tc>
        <w:tc>
          <w:tcPr>
            <w:tcW w:type="dxa" w:w="6690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100" w:after="0" w:line="288" w:lineRule="auto"/>
              <w:jc w:val="right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2"/>
                <w:szCs w:val="22"/>
                <w:rtl/>
              </w:rPr>
              <w:t>الرؤية والرسالة والقيم</w:t>
            </w:r>
          </w:p>
          <w:p>
            <w:pPr>
              <w:bidi/>
              <w:spacing w:before="0" w:after="100" w:line="288" w:lineRule="auto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5A6068"/>
                <w:sz w:val="19"/>
                <w:szCs w:val="19"/>
                <w:rtl/>
              </w:rPr>
              <w:t>ما نبني عليه عملنا</w:t>
            </w:r>
          </w:p>
        </w:tc>
        <w:tc>
          <w:tcPr>
            <w:tcW w:type="dxa" w:w="1587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5</w:t>
            </w:r>
          </w:p>
        </w:tc>
      </w:tr>
      <w:tr>
        <w:trPr>
          <w:cantSplit/>
        </w:trPr>
        <w:tc>
          <w:tcPr>
            <w:tcW w:type="dxa" w:w="1134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04</w:t>
            </w:r>
          </w:p>
        </w:tc>
        <w:tc>
          <w:tcPr>
            <w:tcW w:type="dxa" w:w="6690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100" w:after="0" w:line="288" w:lineRule="auto"/>
              <w:jc w:val="right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2"/>
                <w:szCs w:val="22"/>
                <w:rtl/>
              </w:rPr>
              <w:t>مسارات الأكاديمية</w:t>
            </w:r>
          </w:p>
          <w:p>
            <w:pPr>
              <w:bidi/>
              <w:spacing w:before="0" w:after="100" w:line="288" w:lineRule="auto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5A6068"/>
                <w:sz w:val="19"/>
                <w:szCs w:val="19"/>
                <w:rtl/>
              </w:rPr>
              <w:t>أربعة مسارات وحالة تنفيذ كل منها</w:t>
            </w:r>
          </w:p>
        </w:tc>
        <w:tc>
          <w:tcPr>
            <w:tcW w:type="dxa" w:w="1587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6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05</w:t>
            </w:r>
          </w:p>
        </w:tc>
        <w:tc>
          <w:tcPr>
            <w:tcW w:type="dxa" w:w="6690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100" w:after="0" w:line="288" w:lineRule="auto"/>
              <w:jc w:val="right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2"/>
                <w:szCs w:val="22"/>
                <w:rtl/>
              </w:rPr>
              <w:t>البرامج والإنجازات</w:t>
            </w:r>
          </w:p>
          <w:p>
            <w:pPr>
              <w:bidi/>
              <w:spacing w:before="0" w:after="100" w:line="288" w:lineRule="auto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5A6068"/>
                <w:sz w:val="19"/>
                <w:szCs w:val="19"/>
                <w:rtl/>
              </w:rPr>
              <w:t>ما نُفِّذ فعليًا وما نخطط له</w:t>
            </w:r>
          </w:p>
        </w:tc>
        <w:tc>
          <w:tcPr>
            <w:tcW w:type="dxa" w:w="1587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7</w:t>
            </w:r>
          </w:p>
        </w:tc>
      </w:tr>
      <w:tr>
        <w:trPr>
          <w:cantSplit/>
        </w:trPr>
        <w:tc>
          <w:tcPr>
            <w:tcW w:type="dxa" w:w="1134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06</w:t>
            </w:r>
          </w:p>
        </w:tc>
        <w:tc>
          <w:tcPr>
            <w:tcW w:type="dxa" w:w="6690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100" w:after="0" w:line="288" w:lineRule="auto"/>
              <w:jc w:val="right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2"/>
                <w:szCs w:val="22"/>
                <w:rtl/>
              </w:rPr>
              <w:t>لماذا نبحث عن شريك</w:t>
            </w:r>
          </w:p>
          <w:p>
            <w:pPr>
              <w:bidi/>
              <w:spacing w:before="0" w:after="100" w:line="288" w:lineRule="auto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5A6068"/>
                <w:sz w:val="19"/>
                <w:szCs w:val="19"/>
                <w:rtl/>
              </w:rPr>
              <w:t>الحاجة إلى الدعم وأوجه صرفه</w:t>
            </w:r>
          </w:p>
        </w:tc>
        <w:tc>
          <w:tcPr>
            <w:tcW w:type="dxa" w:w="1587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8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07</w:t>
            </w:r>
          </w:p>
        </w:tc>
        <w:tc>
          <w:tcPr>
            <w:tcW w:type="dxa" w:w="6690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100" w:after="0" w:line="288" w:lineRule="auto"/>
              <w:jc w:val="right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2"/>
                <w:szCs w:val="22"/>
                <w:rtl/>
              </w:rPr>
              <w:t>مجالات الدعم المطلوبة</w:t>
            </w:r>
          </w:p>
          <w:p>
            <w:pPr>
              <w:bidi/>
              <w:spacing w:before="0" w:after="100" w:line="288" w:lineRule="auto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5A6068"/>
                <w:sz w:val="19"/>
                <w:szCs w:val="19"/>
                <w:rtl/>
              </w:rPr>
              <w:t>خمسة مجالات يمكن الاختيار منها</w:t>
            </w:r>
          </w:p>
        </w:tc>
        <w:tc>
          <w:tcPr>
            <w:tcW w:type="dxa" w:w="1587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9</w:t>
            </w:r>
          </w:p>
        </w:tc>
      </w:tr>
      <w:tr>
        <w:trPr>
          <w:cantSplit/>
        </w:trPr>
        <w:tc>
          <w:tcPr>
            <w:tcW w:type="dxa" w:w="1134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08</w:t>
            </w:r>
          </w:p>
        </w:tc>
        <w:tc>
          <w:tcPr>
            <w:tcW w:type="dxa" w:w="6690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100" w:after="0" w:line="288" w:lineRule="auto"/>
              <w:jc w:val="right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2"/>
                <w:szCs w:val="22"/>
                <w:rtl/>
              </w:rPr>
              <w:t>ما تحصل عليه الشركة</w:t>
            </w:r>
          </w:p>
          <w:p>
            <w:pPr>
              <w:bidi/>
              <w:spacing w:before="0" w:after="100" w:line="288" w:lineRule="auto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5A6068"/>
                <w:sz w:val="19"/>
                <w:szCs w:val="19"/>
                <w:rtl/>
              </w:rPr>
              <w:t>المزايا بحسب مستوى الرعاية</w:t>
            </w:r>
          </w:p>
        </w:tc>
        <w:tc>
          <w:tcPr>
            <w:tcW w:type="dxa" w:w="1587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10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09</w:t>
            </w:r>
          </w:p>
        </w:tc>
        <w:tc>
          <w:tcPr>
            <w:tcW w:type="dxa" w:w="6690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100" w:after="0" w:line="288" w:lineRule="auto"/>
              <w:jc w:val="right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2"/>
                <w:szCs w:val="22"/>
                <w:rtl/>
              </w:rPr>
              <w:t>باقات الرعاية</w:t>
            </w:r>
          </w:p>
          <w:p>
            <w:pPr>
              <w:bidi/>
              <w:spacing w:before="0" w:after="100" w:line="288" w:lineRule="auto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5A6068"/>
                <w:sz w:val="19"/>
                <w:szCs w:val="19"/>
                <w:rtl/>
              </w:rPr>
              <w:t>أربعة مستويات بقيمها ونطاقها</w:t>
            </w:r>
          </w:p>
        </w:tc>
        <w:tc>
          <w:tcPr>
            <w:tcW w:type="dxa" w:w="1587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11</w:t>
            </w:r>
          </w:p>
        </w:tc>
      </w:tr>
      <w:tr>
        <w:trPr>
          <w:cantSplit/>
        </w:trPr>
        <w:tc>
          <w:tcPr>
            <w:tcW w:type="dxa" w:w="1134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10</w:t>
            </w:r>
          </w:p>
        </w:tc>
        <w:tc>
          <w:tcPr>
            <w:tcW w:type="dxa" w:w="6690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100" w:after="0" w:line="288" w:lineRule="auto"/>
              <w:jc w:val="right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2"/>
                <w:szCs w:val="22"/>
                <w:rtl/>
              </w:rPr>
              <w:t>الأثر والمتابعة</w:t>
            </w:r>
          </w:p>
          <w:p>
            <w:pPr>
              <w:bidi/>
              <w:spacing w:before="0" w:after="100" w:line="288" w:lineRule="auto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5A6068"/>
                <w:sz w:val="19"/>
                <w:szCs w:val="19"/>
                <w:rtl/>
              </w:rPr>
              <w:t>المؤشرات والتقارير وآلية المتابعة</w:t>
            </w:r>
          </w:p>
        </w:tc>
        <w:tc>
          <w:tcPr>
            <w:tcW w:type="dxa" w:w="1587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12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11</w:t>
            </w:r>
          </w:p>
        </w:tc>
        <w:tc>
          <w:tcPr>
            <w:tcW w:type="dxa" w:w="6690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100" w:after="0" w:line="288" w:lineRule="auto"/>
              <w:jc w:val="right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2"/>
                <w:szCs w:val="22"/>
                <w:rtl/>
              </w:rPr>
              <w:t>معرض الصور</w:t>
            </w:r>
          </w:p>
          <w:p>
            <w:pPr>
              <w:bidi/>
              <w:spacing w:before="0" w:after="100" w:line="288" w:lineRule="auto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5A6068"/>
                <w:sz w:val="19"/>
                <w:szCs w:val="19"/>
                <w:rtl/>
              </w:rPr>
              <w:t>لمحات من أنشطة الأكاديمية</w:t>
            </w:r>
          </w:p>
        </w:tc>
        <w:tc>
          <w:tcPr>
            <w:tcW w:type="dxa" w:w="1587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13</w:t>
            </w:r>
          </w:p>
        </w:tc>
      </w:tr>
      <w:tr>
        <w:trPr>
          <w:cantSplit/>
        </w:trPr>
        <w:tc>
          <w:tcPr>
            <w:tcW w:type="dxa" w:w="1134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12</w:t>
            </w:r>
          </w:p>
        </w:tc>
        <w:tc>
          <w:tcPr>
            <w:tcW w:type="dxa" w:w="6690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100" w:after="0" w:line="288" w:lineRule="auto"/>
              <w:jc w:val="right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2"/>
                <w:szCs w:val="22"/>
                <w:rtl/>
              </w:rPr>
              <w:t>الخطوات التالية والتواصل</w:t>
            </w:r>
          </w:p>
          <w:p>
            <w:pPr>
              <w:bidi/>
              <w:spacing w:before="0" w:after="100" w:line="288" w:lineRule="auto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5A6068"/>
                <w:sz w:val="19"/>
                <w:szCs w:val="19"/>
                <w:rtl/>
              </w:rPr>
              <w:t>ثلاث خطوات وبيانات التواصل</w:t>
            </w:r>
          </w:p>
        </w:tc>
        <w:tc>
          <w:tcPr>
            <w:tcW w:type="dxa" w:w="1587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14</w:t>
            </w:r>
          </w:p>
        </w:tc>
      </w:tr>
    </w:tbl>
    <w:p>
      <w:r>
        <w:br w:type="page"/>
      </w:r>
    </w:p>
    <w:p>
      <w:pPr>
        <w:bidi/>
        <w:spacing w:before="40" w:after="40" w:line="336" w:lineRule="auto"/>
        <w:pBdr>
          <w:bottom w:val="single" w:sz="10" w:space="6" w:color="9C1B21"/>
        </w:pBdr>
      </w:pPr>
      <w:r>
        <w:rPr>
          <w:rFonts w:ascii="Arial" w:hAnsi="Arial" w:cs="Arial" w:eastAsia="Arial"/>
          <w:b/>
          <w:i w:val="0"/>
          <w:color w:val="9C1B21"/>
          <w:sz w:val="30"/>
          <w:szCs w:val="30"/>
          <w:rtl/>
        </w:rPr>
        <w:t xml:space="preserve">01  </w:t>
      </w:r>
      <w:r>
        <w:rPr>
          <w:rFonts w:ascii="Arial" w:hAnsi="Arial" w:cs="Arial" w:eastAsia="Arial"/>
          <w:b/>
          <w:i w:val="0"/>
          <w:color w:val="15181D"/>
          <w:sz w:val="38"/>
          <w:szCs w:val="38"/>
          <w:rtl/>
        </w:rPr>
        <w:t>الملخص التنفيذي</w:t>
      </w:r>
    </w:p>
    <w:p>
      <w:pPr>
        <w:bidi/>
        <w:spacing w:before="0" w:after="200" w:line="336" w:lineRule="auto"/>
      </w:pPr>
      <w:r>
        <w:rPr>
          <w:rFonts w:ascii="Arial" w:hAnsi="Arial" w:cs="Arial" w:eastAsia="Arial"/>
          <w:b w:val="0"/>
          <w:i w:val="0"/>
          <w:color w:val="5A6068"/>
          <w:sz w:val="22"/>
          <w:szCs w:val="22"/>
          <w:rtl/>
        </w:rPr>
        <w:t>صفحة واحدة تلخّص المطلوب: من نحن، وما نحتاجه، وما تحصل عليه الشركة.</w:t>
      </w:r>
    </w:p>
    <w:p>
      <w:pPr>
        <w:bidi/>
        <w:spacing w:before="0" w:after="160" w:line="336" w:lineRule="auto"/>
      </w:pPr>
      <w:r>
        <w:rPr>
          <w:rFonts w:ascii="Arial" w:hAnsi="Arial" w:cs="Arial" w:eastAsia="Arial"/>
          <w:b w:val="0"/>
          <w:i w:val="0"/>
          <w:color w:val="15181D"/>
          <w:sz w:val="23"/>
          <w:szCs w:val="23"/>
          <w:rtl/>
        </w:rPr>
        <w:t>أكاديمية الطموح مبادرة عُمانية تعمل على بناء نموذج متكامل يجمع الرياضة بالتقنية والذكاء الاصطناعي، والوعي المالي، وتنمية الشخصية والمهارات الحياتية.</w:t>
      </w:r>
    </w:p>
    <w:p>
      <w:pPr>
        <w:bidi/>
        <w:spacing w:before="0" w:after="160" w:line="336" w:lineRule="auto"/>
      </w:pPr>
      <w:r>
        <w:rPr>
          <w:rFonts w:ascii="Arial" w:hAnsi="Arial" w:cs="Arial" w:eastAsia="Arial"/>
          <w:b w:val="0"/>
          <w:i w:val="0"/>
          <w:color w:val="15181D"/>
          <w:sz w:val="23"/>
          <w:szCs w:val="23"/>
          <w:rtl/>
        </w:rPr>
        <w:t>تنطلق الأكاديمية من كرة القدم للفئات السنية، وتُبنى حولها منظومة برامج على أرض الملعب: حصص تدريبية منتظمة، وبرنامج صيفي، وورش تقنية ومالية، وفعاليات مجتمعية بالشراكة مع مؤسسات المجتمع المدني.</w:t>
      </w:r>
    </w:p>
    <w:p>
      <w:pPr>
        <w:bidi/>
        <w:spacing w:before="0" w:after="280" w:line="336" w:lineRule="auto"/>
      </w:pPr>
      <w:r>
        <w:rPr>
          <w:rFonts w:ascii="Arial" w:hAnsi="Arial" w:cs="Arial" w:eastAsia="Arial"/>
          <w:b w:val="0"/>
          <w:i w:val="0"/>
          <w:color w:val="15181D"/>
          <w:sz w:val="23"/>
          <w:szCs w:val="23"/>
          <w:rtl/>
        </w:rPr>
        <w:t>ويتوجّه هذا الملف إلى شركة ميونخ لصيانة السيارات، ممثَّلة في رئيسها التنفيذي السيد/ صياح حالول، بطلب شراكة تتيح توسيع البرامج والوصول إلى عدد أكبر من المستفيدين، وتحويل الدعم المؤسسي إلى أثر مجتمعي موثَّق يُقاس ويُرفع للجهة الراعية بشكل دوري.</w:t>
      </w:r>
    </w:p>
    <w:tbl>
      <w:tblPr>
        <w:tblW w:type="dxa" w:w="9412"/>
        <w:jc w:val="right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2041"/>
        <w:gridCol w:w="2041"/>
        <w:gridCol w:w="3175"/>
        <w:gridCol w:w="2155"/>
      </w:tblGrid>
      <w:tr>
        <w:trPr>
          <w:tblHeader/>
          <w:cantSplit/>
        </w:trPr>
        <w:tc>
          <w:tcPr>
            <w:tcW w:type="dxa" w:w="2041"/>
            <w:shd w:val="clear" w:color="auto" w:fill="9C1B21"/>
            <w:tcBorders>
              <w:top w:val="single" w:sz="4" w:space="0" w:color="9C1B21"/>
              <w:left w:val="single" w:sz="4" w:space="0" w:color="9C1B21"/>
              <w:bottom w:val="single" w:sz="4" w:space="0" w:color="9C1B21"/>
              <w:right w:val="single" w:sz="4" w:space="0" w:color="9C1B21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21"/>
                <w:szCs w:val="21"/>
                <w:rtl/>
              </w:rPr>
              <w:t>تاريخ الانطلاق</w:t>
            </w:r>
          </w:p>
        </w:tc>
        <w:tc>
          <w:tcPr>
            <w:tcW w:type="dxa" w:w="2041"/>
            <w:shd w:val="clear" w:color="auto" w:fill="9C1B21"/>
            <w:tcBorders>
              <w:top w:val="single" w:sz="4" w:space="0" w:color="9C1B21"/>
              <w:left w:val="single" w:sz="4" w:space="0" w:color="9C1B21"/>
              <w:bottom w:val="single" w:sz="4" w:space="0" w:color="9C1B21"/>
              <w:right w:val="single" w:sz="4" w:space="0" w:color="9C1B21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21"/>
                <w:szCs w:val="21"/>
                <w:rtl/>
              </w:rPr>
              <w:t>المسارات</w:t>
            </w:r>
          </w:p>
        </w:tc>
        <w:tc>
          <w:tcPr>
            <w:tcW w:type="dxa" w:w="3175"/>
            <w:shd w:val="clear" w:color="auto" w:fill="9C1B21"/>
            <w:tcBorders>
              <w:top w:val="single" w:sz="4" w:space="0" w:color="9C1B21"/>
              <w:left w:val="single" w:sz="4" w:space="0" w:color="9C1B21"/>
              <w:bottom w:val="single" w:sz="4" w:space="0" w:color="9C1B21"/>
              <w:right w:val="single" w:sz="4" w:space="0" w:color="9C1B21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21"/>
                <w:szCs w:val="21"/>
                <w:rtl/>
              </w:rPr>
              <w:t>الفئة المستهدفة</w:t>
            </w:r>
          </w:p>
        </w:tc>
        <w:tc>
          <w:tcPr>
            <w:tcW w:type="dxa" w:w="2154"/>
            <w:shd w:val="clear" w:color="auto" w:fill="9C1B21"/>
            <w:tcBorders>
              <w:top w:val="single" w:sz="4" w:space="0" w:color="9C1B21"/>
              <w:left w:val="single" w:sz="4" w:space="0" w:color="9C1B21"/>
              <w:bottom w:val="single" w:sz="4" w:space="0" w:color="9C1B21"/>
              <w:right w:val="single" w:sz="4" w:space="0" w:color="9C1B21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21"/>
                <w:szCs w:val="21"/>
                <w:rtl/>
              </w:rPr>
              <w:t>النطاق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18 يونيو 2025</w:t>
            </w:r>
          </w:p>
        </w:tc>
        <w:tc>
          <w:tcPr>
            <w:tcW w:type="dxa" w:w="2041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أربعة مسارات</w:t>
            </w:r>
          </w:p>
        </w:tc>
        <w:tc>
          <w:tcPr>
            <w:tcW w:type="dxa" w:w="3175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الأطفال والناشئة والشباب</w:t>
            </w:r>
          </w:p>
        </w:tc>
        <w:tc>
          <w:tcPr>
            <w:tcW w:type="dxa" w:w="2154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سلطنة عُمان</w:t>
            </w:r>
          </w:p>
        </w:tc>
      </w:tr>
    </w:tbl>
    <w:p>
      <w:pPr>
        <w:bidi/>
        <w:spacing w:before="0" w:after="200" w:line="336" w:lineRule="auto"/>
      </w:pPr>
    </w:p>
    <w:tbl>
      <w:tblPr>
        <w:tblW w:type="dxa" w:w="9412"/>
        <w:jc w:val="right"/>
        <w:tblLayout w:type="fixed"/>
        <w:tblLook w:firstColumn="1" w:firstRow="1" w:lastColumn="0" w:lastRow="0" w:noHBand="0" w:noVBand="1" w:val="04A0"/>
        <w:bidiVisual/>
      </w:tblPr>
      <w:tblGrid>
        <w:gridCol w:w="9412"/>
      </w:tblGrid>
      <w:tr>
        <w:trPr>
          <w:cantSplit/>
        </w:trPr>
        <w:tc>
          <w:tcPr>
            <w:tcW w:type="dxa" w:w="9411"/>
            <w:shd w:val="clear" w:color="auto" w:fill="F6F3F3"/>
            <w:tcBorders>
              <w:top w:val="single" w:sz="4" w:space="0" w:color="F6F3F3"/>
              <w:bottom w:val="single" w:sz="4" w:space="0" w:color="F6F3F3"/>
              <w:left w:val="single" w:sz="4" w:space="0" w:color="F6F3F3"/>
              <w:right w:val="single" w:sz="18" w:space="0" w:color="9C1B21"/>
            </w:tcBorders>
          </w:tcPr>
          <w:p>
            <w:pPr>
              <w:bidi/>
              <w:spacing w:before="140" w:after="140" w:line="312" w:lineRule="auto"/>
              <w:ind w:right="198" w:left="198"/>
              <w:jc w:val="right"/>
            </w:pPr>
            <w:r/>
            <w:r>
              <w:rPr>
                <w:rFonts w:ascii="Arial" w:hAnsi="Arial" w:cs="Arial" w:eastAsia="Arial"/>
                <w:b/>
                <w:i w:val="0"/>
                <w:color w:val="9C1B21"/>
                <w:sz w:val="21"/>
                <w:szCs w:val="21"/>
                <w:rtl/>
              </w:rPr>
              <w:t xml:space="preserve">مبدأ هذا الملف  </w:t>
            </w:r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أن تُعرض الأرقام بوضوح أمام الجهة الراعية: ما نحتاجه، وأين سيُصرف الدعم، وما تحصل عليه الشركة، وما نُفِّذ فعليًا.</w:t>
            </w:r>
          </w:p>
        </w:tc>
      </w:tr>
    </w:tbl>
    <w:p>
      <w:r>
        <w:br w:type="page"/>
      </w:r>
    </w:p>
    <w:p>
      <w:pPr>
        <w:bidi/>
        <w:spacing w:before="40" w:after="40" w:line="336" w:lineRule="auto"/>
        <w:pBdr>
          <w:bottom w:val="single" w:sz="10" w:space="6" w:color="9C1B21"/>
        </w:pBdr>
      </w:pPr>
      <w:r>
        <w:rPr>
          <w:rFonts w:ascii="Arial" w:hAnsi="Arial" w:cs="Arial" w:eastAsia="Arial"/>
          <w:b/>
          <w:i w:val="0"/>
          <w:color w:val="9C1B21"/>
          <w:sz w:val="30"/>
          <w:szCs w:val="30"/>
          <w:rtl/>
        </w:rPr>
        <w:t xml:space="preserve">02  </w:t>
      </w:r>
      <w:r>
        <w:rPr>
          <w:rFonts w:ascii="Arial" w:hAnsi="Arial" w:cs="Arial" w:eastAsia="Arial"/>
          <w:b/>
          <w:i w:val="0"/>
          <w:color w:val="15181D"/>
          <w:sz w:val="38"/>
          <w:szCs w:val="38"/>
          <w:rtl/>
        </w:rPr>
        <w:t>من نحن</w:t>
      </w:r>
    </w:p>
    <w:p>
      <w:pPr>
        <w:bidi/>
        <w:spacing w:before="0" w:after="160" w:line="336" w:lineRule="auto"/>
      </w:pPr>
      <w:r>
        <w:rPr>
          <w:rFonts w:ascii="Arial" w:hAnsi="Arial" w:cs="Arial" w:eastAsia="Arial"/>
          <w:b w:val="0"/>
          <w:i w:val="0"/>
          <w:color w:val="15181D"/>
          <w:sz w:val="23"/>
          <w:szCs w:val="23"/>
          <w:rtl/>
        </w:rPr>
        <w:t>تؤمن أكاديمية الطموح بأن الاستثمار الحقيقي يبدأ من الإنسان، وأن تنمية المواهب في سن مبكرة تُعِدّ جيلًا أكثر وعيًا وثقة وقدرة على صناعة مستقبله.</w:t>
      </w:r>
    </w:p>
    <w:p>
      <w:pPr>
        <w:bidi/>
        <w:spacing w:before="0" w:after="160" w:line="336" w:lineRule="auto"/>
      </w:pPr>
      <w:r>
        <w:rPr>
          <w:rFonts w:ascii="Arial" w:hAnsi="Arial" w:cs="Arial" w:eastAsia="Arial"/>
          <w:b w:val="0"/>
          <w:i w:val="0"/>
          <w:color w:val="15181D"/>
          <w:sz w:val="23"/>
          <w:szCs w:val="23"/>
          <w:rtl/>
        </w:rPr>
        <w:t>تعمل الأكاديمية مع الأطفال والناشئة والشباب وأفراد المجتمع في سلطنة عُمان، وتبني بيئة محفزة لاكتشاف المواهب وصقل المهارات، تجمع التدريب الرياضي المنظَّم إلى المعرفة والتقنية والمهارات الحياتية.</w:t>
      </w:r>
    </w:p>
    <w:p>
      <w:pPr>
        <w:bidi/>
        <w:spacing w:before="0" w:after="120" w:line="336" w:lineRule="auto"/>
      </w:pPr>
      <w:r>
        <w:rPr>
          <w:rFonts w:ascii="Arial" w:hAnsi="Arial" w:cs="Arial" w:eastAsia="Arial"/>
          <w:b w:val="0"/>
          <w:i w:val="0"/>
          <w:color w:val="15181D"/>
          <w:sz w:val="23"/>
          <w:szCs w:val="23"/>
          <w:rtl/>
        </w:rPr>
        <w:t>وتقوم فكرة العمل على أن البرامج تُنفَّذ على أرض الملعب: حصص منتظمة، ومدربون يشرفون على تطوّر اللاعبين، وبرامج مصاحبة تُبنى حول اللاعب وأسرته. ومن هذا الأساس الواقعي تُبنى الشراكات مع المؤسسات.</w:t>
      </w:r>
    </w:p>
    <w:p>
      <w:pPr>
        <w:bidi/>
        <w:spacing w:before="240" w:after="80" w:line="336" w:lineRule="auto"/>
      </w:pPr>
      <w:r>
        <w:rPr>
          <w:rFonts w:ascii="Arial" w:hAnsi="Arial" w:cs="Arial" w:eastAsia="Arial"/>
          <w:b/>
          <w:i w:val="0"/>
          <w:color w:val="9C1B21"/>
          <w:sz w:val="25"/>
          <w:szCs w:val="25"/>
          <w:rtl/>
        </w:rPr>
        <w:t>ما يميّز عملنا</w:t>
      </w:r>
    </w:p>
    <w:tbl>
      <w:tblPr>
        <w:tblW w:type="dxa" w:w="9412"/>
        <w:jc w:val="right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850"/>
        <w:gridCol w:w="8562"/>
      </w:tblGrid>
      <w:tr>
        <w:trPr>
          <w:cantSplit/>
        </w:trPr>
        <w:tc>
          <w:tcPr>
            <w:tcW w:type="dxa" w:w="850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>
            <w:pPr>
              <w:bidi/>
              <w:spacing w:before="40"/>
              <w:jc w:val="left"/>
            </w:pPr>
            <w:r/>
            <w:r>
              <w:rPr>
                <w:rFonts w:ascii="Arial" w:hAnsi="Arial" w:cs="Arial" w:eastAsia="Arial"/>
                <w:b/>
                <w:i w:val="0"/>
                <w:color w:val="9C1B21"/>
                <w:sz w:val="24"/>
                <w:szCs w:val="24"/>
                <w:rtl/>
              </w:rPr>
              <w:t>01</w:t>
            </w:r>
          </w:p>
        </w:tc>
        <w:tc>
          <w:tcPr>
            <w:tcW w:type="dxa" w:w="8561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>
            <w:pPr>
              <w:bidi/>
              <w:spacing w:before="40" w:after="40" w:line="300" w:lineRule="auto"/>
              <w:jc w:val="right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2"/>
                <w:szCs w:val="22"/>
                <w:rtl/>
              </w:rPr>
              <w:t>التنفيذ على أرض الملعب</w:t>
            </w:r>
          </w:p>
          <w:p>
            <w:pPr>
              <w:bidi/>
              <w:spacing w:after="40" w:line="312" w:lineRule="auto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5A6068"/>
                <w:sz w:val="21"/>
                <w:szCs w:val="21"/>
                <w:rtl/>
              </w:rPr>
              <w:t>البرامج تُمارَس فعليًا مع اللاعبين وأسرهم، لا تُقدَّم على الورق؛ ويُقاس أثرها بما يصل إليه اللاعب من مهارة وسلوك.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>
            <w:pPr>
              <w:bidi/>
              <w:spacing w:before="40"/>
              <w:jc w:val="left"/>
            </w:pPr>
            <w:r/>
            <w:r>
              <w:rPr>
                <w:rFonts w:ascii="Arial" w:hAnsi="Arial" w:cs="Arial" w:eastAsia="Arial"/>
                <w:b/>
                <w:i w:val="0"/>
                <w:color w:val="9C1B21"/>
                <w:sz w:val="24"/>
                <w:szCs w:val="24"/>
                <w:rtl/>
              </w:rPr>
              <w:t>02</w:t>
            </w:r>
          </w:p>
        </w:tc>
        <w:tc>
          <w:tcPr>
            <w:tcW w:type="dxa" w:w="8561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>
            <w:pPr>
              <w:bidi/>
              <w:spacing w:before="40" w:after="40" w:line="300" w:lineRule="auto"/>
              <w:jc w:val="right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2"/>
                <w:szCs w:val="22"/>
                <w:rtl/>
              </w:rPr>
              <w:t>نموذج متكامل لا برنامج واحد</w:t>
            </w:r>
          </w:p>
          <w:p>
            <w:pPr>
              <w:bidi/>
              <w:spacing w:after="40" w:line="312" w:lineRule="auto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5A6068"/>
                <w:sz w:val="21"/>
                <w:szCs w:val="21"/>
                <w:rtl/>
              </w:rPr>
              <w:t>الرياضة مدخل، وتُبنى حولها التقنية والوعي المالي والمهارات الحياتية، في مسار واحد يخدم الطفل والأسرة معًا.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>
            <w:pPr>
              <w:bidi/>
              <w:spacing w:before="40"/>
              <w:jc w:val="left"/>
            </w:pPr>
            <w:r/>
            <w:r>
              <w:rPr>
                <w:rFonts w:ascii="Arial" w:hAnsi="Arial" w:cs="Arial" w:eastAsia="Arial"/>
                <w:b/>
                <w:i w:val="0"/>
                <w:color w:val="9C1B21"/>
                <w:sz w:val="24"/>
                <w:szCs w:val="24"/>
                <w:rtl/>
              </w:rPr>
              <w:t>03</w:t>
            </w:r>
          </w:p>
        </w:tc>
        <w:tc>
          <w:tcPr>
            <w:tcW w:type="dxa" w:w="8561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>
            <w:pPr>
              <w:bidi/>
              <w:spacing w:before="40" w:after="40" w:line="300" w:lineRule="auto"/>
              <w:jc w:val="right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2"/>
                <w:szCs w:val="22"/>
                <w:rtl/>
              </w:rPr>
              <w:t>شراكة مجتمعية قائمة</w:t>
            </w:r>
          </w:p>
          <w:p>
            <w:pPr>
              <w:bidi/>
              <w:spacing w:after="40" w:line="312" w:lineRule="auto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5A6068"/>
                <w:sz w:val="21"/>
                <w:szCs w:val="21"/>
                <w:rtl/>
              </w:rPr>
              <w:t>عمل مشترك مع مؤسسات المجتمع المدني وأولياء الأمور، وتجربة تنفيذية قائمة يمكن البناء عليها وتوسيعها.</w:t>
            </w:r>
          </w:p>
        </w:tc>
      </w:tr>
    </w:tbl>
    <w:p>
      <w:r>
        <w:br w:type="page"/>
      </w:r>
    </w:p>
    <w:p>
      <w:pPr>
        <w:bidi/>
        <w:spacing w:before="40" w:after="40" w:line="336" w:lineRule="auto"/>
        <w:pBdr>
          <w:bottom w:val="single" w:sz="10" w:space="6" w:color="9C1B21"/>
        </w:pBdr>
      </w:pPr>
      <w:r>
        <w:rPr>
          <w:rFonts w:ascii="Arial" w:hAnsi="Arial" w:cs="Arial" w:eastAsia="Arial"/>
          <w:b/>
          <w:i w:val="0"/>
          <w:color w:val="9C1B21"/>
          <w:sz w:val="30"/>
          <w:szCs w:val="30"/>
          <w:rtl/>
        </w:rPr>
        <w:t xml:space="preserve">03  </w:t>
      </w:r>
      <w:r>
        <w:rPr>
          <w:rFonts w:ascii="Arial" w:hAnsi="Arial" w:cs="Arial" w:eastAsia="Arial"/>
          <w:b/>
          <w:i w:val="0"/>
          <w:color w:val="15181D"/>
          <w:sz w:val="38"/>
          <w:szCs w:val="38"/>
          <w:rtl/>
        </w:rPr>
        <w:t>الرؤية والرسالة والقيم</w:t>
      </w:r>
    </w:p>
    <w:p>
      <w:pPr>
        <w:bidi/>
        <w:spacing w:before="40" w:after="80" w:line="336" w:lineRule="auto"/>
      </w:pPr>
      <w:r>
        <w:rPr>
          <w:rFonts w:ascii="Arial" w:hAnsi="Arial" w:cs="Arial" w:eastAsia="Arial"/>
          <w:b/>
          <w:i w:val="0"/>
          <w:color w:val="9C1B21"/>
          <w:sz w:val="25"/>
          <w:szCs w:val="25"/>
          <w:rtl/>
        </w:rPr>
        <w:t>الرؤية</w:t>
      </w:r>
    </w:p>
    <w:p>
      <w:pPr>
        <w:bidi/>
        <w:spacing w:before="0" w:after="60" w:line="336" w:lineRule="auto"/>
      </w:pPr>
      <w:r>
        <w:rPr>
          <w:rFonts w:ascii="Arial" w:hAnsi="Arial" w:cs="Arial" w:eastAsia="Arial"/>
          <w:b/>
          <w:i w:val="0"/>
          <w:color w:val="15181D"/>
          <w:sz w:val="23"/>
          <w:szCs w:val="23"/>
          <w:rtl/>
        </w:rPr>
        <w:t>منصة رائدة في بناء الإنسان</w:t>
      </w:r>
    </w:p>
    <w:p>
      <w:pPr>
        <w:bidi/>
        <w:spacing w:before="0" w:after="120" w:line="336" w:lineRule="auto"/>
      </w:pPr>
      <w:r>
        <w:rPr>
          <w:rFonts w:ascii="Arial" w:hAnsi="Arial" w:cs="Arial" w:eastAsia="Arial"/>
          <w:b w:val="0"/>
          <w:i w:val="0"/>
          <w:color w:val="15181D"/>
          <w:sz w:val="23"/>
          <w:szCs w:val="23"/>
          <w:rtl/>
        </w:rPr>
        <w:t>أن تكون الأكاديمية منصة رائدة في بناء الإنسان وتنمية المواهب والقدرات، عبر منظومة متكاملة من البرامج الرياضية والتعليمية والتطويرية.</w:t>
      </w:r>
    </w:p>
    <w:p>
      <w:pPr>
        <w:bidi/>
        <w:spacing w:before="240" w:after="80" w:line="336" w:lineRule="auto"/>
      </w:pPr>
      <w:r>
        <w:rPr>
          <w:rFonts w:ascii="Arial" w:hAnsi="Arial" w:cs="Arial" w:eastAsia="Arial"/>
          <w:b/>
          <w:i w:val="0"/>
          <w:color w:val="9C1B21"/>
          <w:sz w:val="25"/>
          <w:szCs w:val="25"/>
          <w:rtl/>
        </w:rPr>
        <w:t>الرسالة</w:t>
      </w:r>
    </w:p>
    <w:p>
      <w:pPr>
        <w:bidi/>
        <w:spacing w:before="0" w:after="60" w:line="336" w:lineRule="auto"/>
      </w:pPr>
      <w:r>
        <w:rPr>
          <w:rFonts w:ascii="Arial" w:hAnsi="Arial" w:cs="Arial" w:eastAsia="Arial"/>
          <w:b/>
          <w:i w:val="0"/>
          <w:color w:val="15181D"/>
          <w:sz w:val="23"/>
          <w:szCs w:val="23"/>
          <w:rtl/>
        </w:rPr>
        <w:t>بيئة محفزة تُنتج مهارة وشخصية</w:t>
      </w:r>
    </w:p>
    <w:p>
      <w:pPr>
        <w:bidi/>
        <w:spacing w:before="0" w:after="120" w:line="336" w:lineRule="auto"/>
      </w:pPr>
      <w:r>
        <w:rPr>
          <w:rFonts w:ascii="Arial" w:hAnsi="Arial" w:cs="Arial" w:eastAsia="Arial"/>
          <w:b w:val="0"/>
          <w:i w:val="0"/>
          <w:color w:val="15181D"/>
          <w:sz w:val="23"/>
          <w:szCs w:val="23"/>
          <w:rtl/>
        </w:rPr>
        <w:t>توفير بيئة محفزة لاكتشاف المواهب وصقل المهارات، وتمكين الأطفال والشباب من اكتساب المعارف والمهارات التي تساعدهم على تحقيق طموحاتهم وصناعة مستقبلهم.</w:t>
      </w:r>
    </w:p>
    <w:p>
      <w:pPr>
        <w:bidi/>
        <w:spacing w:before="240" w:after="80" w:line="336" w:lineRule="auto"/>
      </w:pPr>
      <w:r>
        <w:rPr>
          <w:rFonts w:ascii="Arial" w:hAnsi="Arial" w:cs="Arial" w:eastAsia="Arial"/>
          <w:b/>
          <w:i w:val="0"/>
          <w:color w:val="9C1B21"/>
          <w:sz w:val="25"/>
          <w:szCs w:val="25"/>
          <w:rtl/>
        </w:rPr>
        <w:t>القيم</w:t>
      </w:r>
    </w:p>
    <w:tbl>
      <w:tblPr>
        <w:tblW w:type="dxa" w:w="9412"/>
        <w:jc w:val="right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3062"/>
        <w:gridCol w:w="6350"/>
      </w:tblGrid>
      <w:tr>
        <w:trPr>
          <w:tblHeader/>
          <w:cantSplit/>
        </w:trPr>
        <w:tc>
          <w:tcPr>
            <w:tcW w:type="dxa" w:w="3061"/>
            <w:shd w:val="clear" w:color="auto" w:fill="9C1B21"/>
            <w:tcBorders>
              <w:top w:val="single" w:sz="4" w:space="0" w:color="9C1B21"/>
              <w:left w:val="single" w:sz="4" w:space="0" w:color="9C1B21"/>
              <w:bottom w:val="single" w:sz="4" w:space="0" w:color="9C1B21"/>
              <w:right w:val="single" w:sz="4" w:space="0" w:color="9C1B21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21"/>
                <w:szCs w:val="21"/>
                <w:rtl/>
              </w:rPr>
              <w:t>القيمة</w:t>
            </w:r>
          </w:p>
        </w:tc>
        <w:tc>
          <w:tcPr>
            <w:tcW w:type="dxa" w:w="6350"/>
            <w:shd w:val="clear" w:color="auto" w:fill="9C1B21"/>
            <w:tcBorders>
              <w:top w:val="single" w:sz="4" w:space="0" w:color="9C1B21"/>
              <w:left w:val="single" w:sz="4" w:space="0" w:color="9C1B21"/>
              <w:bottom w:val="single" w:sz="4" w:space="0" w:color="9C1B21"/>
              <w:right w:val="single" w:sz="4" w:space="0" w:color="9C1B21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21"/>
                <w:szCs w:val="21"/>
                <w:rtl/>
              </w:rPr>
              <w:t>ما تعنيه</w:t>
            </w:r>
          </w:p>
        </w:tc>
      </w:tr>
      <w:tr>
        <w:trPr>
          <w:cantSplit/>
        </w:trPr>
        <w:tc>
          <w:tcPr>
            <w:tcW w:type="dxa" w:w="3061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1"/>
                <w:szCs w:val="21"/>
                <w:rtl/>
              </w:rPr>
              <w:t>الطموح والتميز</w:t>
            </w:r>
          </w:p>
        </w:tc>
        <w:tc>
          <w:tcPr>
            <w:tcW w:type="dxa" w:w="6350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سقف توقعات عالٍ، وعمل يومي منظّم للوصول إليه.</w:t>
            </w:r>
          </w:p>
        </w:tc>
      </w:tr>
      <w:tr>
        <w:trPr>
          <w:cantSplit/>
        </w:trPr>
        <w:tc>
          <w:tcPr>
            <w:tcW w:type="dxa" w:w="3061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1"/>
                <w:szCs w:val="21"/>
                <w:rtl/>
              </w:rPr>
              <w:t>الانضباط والمسؤولية</w:t>
            </w:r>
          </w:p>
        </w:tc>
        <w:tc>
          <w:tcPr>
            <w:tcW w:type="dxa" w:w="6350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التزام بالوقت والجهد، وتحمل نتيجة الاختيارات.</w:t>
            </w:r>
          </w:p>
        </w:tc>
      </w:tr>
      <w:tr>
        <w:trPr>
          <w:cantSplit/>
        </w:trPr>
        <w:tc>
          <w:tcPr>
            <w:tcW w:type="dxa" w:w="3061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1"/>
                <w:szCs w:val="21"/>
                <w:rtl/>
              </w:rPr>
              <w:t>الإبداع والابتكار</w:t>
            </w:r>
          </w:p>
        </w:tc>
        <w:tc>
          <w:tcPr>
            <w:tcW w:type="dxa" w:w="6350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تشجيع المبادرة، والبحث عن حلول جديدة.</w:t>
            </w:r>
          </w:p>
        </w:tc>
      </w:tr>
      <w:tr>
        <w:trPr>
          <w:cantSplit/>
        </w:trPr>
        <w:tc>
          <w:tcPr>
            <w:tcW w:type="dxa" w:w="3061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1"/>
                <w:szCs w:val="21"/>
                <w:rtl/>
              </w:rPr>
              <w:t>التعاون والعمل الجماعي</w:t>
            </w:r>
          </w:p>
        </w:tc>
        <w:tc>
          <w:tcPr>
            <w:tcW w:type="dxa" w:w="6350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النجاح فردي في الأداء، جماعي في النتيجة.</w:t>
            </w:r>
          </w:p>
        </w:tc>
      </w:tr>
      <w:tr>
        <w:trPr>
          <w:cantSplit/>
        </w:trPr>
        <w:tc>
          <w:tcPr>
            <w:tcW w:type="dxa" w:w="3061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1"/>
                <w:szCs w:val="21"/>
                <w:rtl/>
              </w:rPr>
              <w:t>التعلم المستمر</w:t>
            </w:r>
          </w:p>
        </w:tc>
        <w:tc>
          <w:tcPr>
            <w:tcW w:type="dxa" w:w="6350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تطوير المدرب واللاعب والبرنامج باستمرار.</w:t>
            </w:r>
          </w:p>
        </w:tc>
      </w:tr>
      <w:tr>
        <w:trPr>
          <w:cantSplit/>
        </w:trPr>
        <w:tc>
          <w:tcPr>
            <w:tcW w:type="dxa" w:w="3061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1"/>
                <w:szCs w:val="21"/>
                <w:rtl/>
              </w:rPr>
              <w:t>خدمة المجتمع</w:t>
            </w:r>
          </w:p>
        </w:tc>
        <w:tc>
          <w:tcPr>
            <w:tcW w:type="dxa" w:w="6350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برامج وفعاليات تعود بالنفع على المجتمع.</w:t>
            </w:r>
          </w:p>
        </w:tc>
      </w:tr>
    </w:tbl>
    <w:p>
      <w:pPr>
        <w:bidi/>
        <w:spacing w:before="0" w:after="200" w:line="336" w:lineRule="auto"/>
      </w:pPr>
    </w:p>
    <w:tbl>
      <w:tblPr>
        <w:tblW w:type="dxa" w:w="9412"/>
        <w:jc w:val="right"/>
        <w:tblLayout w:type="fixed"/>
        <w:tblLook w:firstColumn="1" w:firstRow="1" w:lastColumn="0" w:lastRow="0" w:noHBand="0" w:noVBand="1" w:val="04A0"/>
        <w:bidiVisual/>
      </w:tblPr>
      <w:tblGrid>
        <w:gridCol w:w="9412"/>
      </w:tblGrid>
      <w:tr>
        <w:trPr>
          <w:cantSplit/>
        </w:trPr>
        <w:tc>
          <w:tcPr>
            <w:tcW w:type="dxa" w:w="9411"/>
            <w:shd w:val="clear" w:color="auto" w:fill="F6F3F3"/>
            <w:tcBorders>
              <w:top w:val="single" w:sz="4" w:space="0" w:color="F6F3F3"/>
              <w:bottom w:val="single" w:sz="4" w:space="0" w:color="F6F3F3"/>
              <w:left w:val="single" w:sz="4" w:space="0" w:color="F6F3F3"/>
              <w:right w:val="single" w:sz="18" w:space="0" w:color="9C1B21"/>
            </w:tcBorders>
          </w:tcPr>
          <w:p>
            <w:pPr>
              <w:bidi/>
              <w:spacing w:before="140" w:after="140" w:line="312" w:lineRule="auto"/>
              <w:ind w:right="198" w:left="198"/>
              <w:jc w:val="right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القيم ليست شعارات على الورق؛ تُترجم في الحصص التدريبية والورش والفعاليات، وفي طريقة تعامل المدربين مع اللاعبين وأولياء الأمور.</w:t>
            </w:r>
          </w:p>
        </w:tc>
      </w:tr>
    </w:tbl>
    <w:p>
      <w:r>
        <w:br w:type="page"/>
      </w:r>
    </w:p>
    <w:p>
      <w:pPr>
        <w:bidi/>
        <w:spacing w:before="40" w:after="40" w:line="336" w:lineRule="auto"/>
        <w:pBdr>
          <w:bottom w:val="single" w:sz="10" w:space="6" w:color="9C1B21"/>
        </w:pBdr>
      </w:pPr>
      <w:r>
        <w:rPr>
          <w:rFonts w:ascii="Arial" w:hAnsi="Arial" w:cs="Arial" w:eastAsia="Arial"/>
          <w:b/>
          <w:i w:val="0"/>
          <w:color w:val="9C1B21"/>
          <w:sz w:val="30"/>
          <w:szCs w:val="30"/>
          <w:rtl/>
        </w:rPr>
        <w:t xml:space="preserve">04  </w:t>
      </w:r>
      <w:r>
        <w:rPr>
          <w:rFonts w:ascii="Arial" w:hAnsi="Arial" w:cs="Arial" w:eastAsia="Arial"/>
          <w:b/>
          <w:i w:val="0"/>
          <w:color w:val="15181D"/>
          <w:sz w:val="38"/>
          <w:szCs w:val="38"/>
          <w:rtl/>
        </w:rPr>
        <w:t>مسارات الأكاديمية</w:t>
      </w:r>
    </w:p>
    <w:p>
      <w:pPr>
        <w:bidi/>
        <w:spacing w:before="0" w:after="200" w:line="336" w:lineRule="auto"/>
      </w:pPr>
      <w:r>
        <w:rPr>
          <w:rFonts w:ascii="Arial" w:hAnsi="Arial" w:cs="Arial" w:eastAsia="Arial"/>
          <w:b w:val="0"/>
          <w:i w:val="0"/>
          <w:color w:val="5A6068"/>
          <w:sz w:val="22"/>
          <w:szCs w:val="22"/>
          <w:rtl/>
        </w:rPr>
        <w:t>أربعة مسارات متكاملة؛ الرياضة نقطة انطلاقها، وتُبنى حولها المعرفة والتقنية والمهارات الحياتية.</w:t>
      </w:r>
    </w:p>
    <w:tbl>
      <w:tblPr>
        <w:tblW w:type="dxa" w:w="9412"/>
        <w:jc w:val="right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680"/>
        <w:gridCol w:w="2552"/>
        <w:gridCol w:w="4196"/>
        <w:gridCol w:w="1984"/>
      </w:tblGrid>
      <w:tr>
        <w:trPr>
          <w:tblHeader/>
          <w:cantSplit/>
        </w:trPr>
        <w:tc>
          <w:tcPr>
            <w:tcW w:type="dxa" w:w="680"/>
            <w:shd w:val="clear" w:color="auto" w:fill="9C1B21"/>
            <w:tcBorders>
              <w:top w:val="single" w:sz="4" w:space="0" w:color="9C1B21"/>
              <w:left w:val="single" w:sz="4" w:space="0" w:color="9C1B21"/>
              <w:bottom w:val="single" w:sz="4" w:space="0" w:color="9C1B21"/>
              <w:right w:val="single" w:sz="4" w:space="0" w:color="9C1B21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20"/>
                <w:szCs w:val="20"/>
                <w:rtl/>
              </w:rPr>
              <w:t>#</w:t>
            </w:r>
          </w:p>
        </w:tc>
        <w:tc>
          <w:tcPr>
            <w:tcW w:type="dxa" w:w="2551"/>
            <w:shd w:val="clear" w:color="auto" w:fill="9C1B21"/>
            <w:tcBorders>
              <w:top w:val="single" w:sz="4" w:space="0" w:color="9C1B21"/>
              <w:left w:val="single" w:sz="4" w:space="0" w:color="9C1B21"/>
              <w:bottom w:val="single" w:sz="4" w:space="0" w:color="9C1B21"/>
              <w:right w:val="single" w:sz="4" w:space="0" w:color="9C1B21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20"/>
                <w:szCs w:val="20"/>
                <w:rtl/>
              </w:rPr>
              <w:t>المسار</w:t>
            </w:r>
          </w:p>
        </w:tc>
        <w:tc>
          <w:tcPr>
            <w:tcW w:type="dxa" w:w="4195"/>
            <w:shd w:val="clear" w:color="auto" w:fill="9C1B21"/>
            <w:tcBorders>
              <w:top w:val="single" w:sz="4" w:space="0" w:color="9C1B21"/>
              <w:left w:val="single" w:sz="4" w:space="0" w:color="9C1B21"/>
              <w:bottom w:val="single" w:sz="4" w:space="0" w:color="9C1B21"/>
              <w:right w:val="single" w:sz="4" w:space="0" w:color="9C1B21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20"/>
                <w:szCs w:val="20"/>
                <w:rtl/>
              </w:rPr>
              <w:t>المحتوى</w:t>
            </w:r>
          </w:p>
        </w:tc>
        <w:tc>
          <w:tcPr>
            <w:tcW w:type="dxa" w:w="1984"/>
            <w:shd w:val="clear" w:color="auto" w:fill="9C1B21"/>
            <w:tcBorders>
              <w:top w:val="single" w:sz="4" w:space="0" w:color="9C1B21"/>
              <w:left w:val="single" w:sz="4" w:space="0" w:color="9C1B21"/>
              <w:bottom w:val="single" w:sz="4" w:space="0" w:color="9C1B21"/>
              <w:right w:val="single" w:sz="4" w:space="0" w:color="9C1B21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20"/>
                <w:szCs w:val="20"/>
                <w:rtl/>
              </w:rPr>
              <w:t>حالة التنفيذ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01</w:t>
            </w:r>
          </w:p>
        </w:tc>
        <w:tc>
          <w:tcPr>
            <w:tcW w:type="dxa" w:w="2551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المسار الرياضي</w:t>
            </w:r>
          </w:p>
        </w:tc>
        <w:tc>
          <w:tcPr>
            <w:tcW w:type="dxa" w:w="4195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كرة القدم للفئات السنية، واكتشاف المواهب وصقلها، وتنمية اللياقة والانضباط، وتنظيم الفعاليات الرياضية.</w:t>
            </w:r>
          </w:p>
        </w:tc>
        <w:tc>
          <w:tcPr>
            <w:tcW w:type="dxa" w:w="1984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منفَّذ حاليًا</w:t>
            </w:r>
          </w:p>
        </w:tc>
      </w:tr>
      <w:tr>
        <w:trPr>
          <w:cantSplit/>
        </w:trPr>
        <w:tc>
          <w:tcPr>
            <w:tcW w:type="dxa" w:w="680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02</w:t>
            </w:r>
          </w:p>
        </w:tc>
        <w:tc>
          <w:tcPr>
            <w:tcW w:type="dxa" w:w="2551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المسار التقني والذكاء الاصطناعي</w:t>
            </w:r>
          </w:p>
        </w:tc>
        <w:tc>
          <w:tcPr>
            <w:tcW w:type="dxa" w:w="4195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ورش تطبيقية في الذكاء الاصطناعي والمهارات الرقمية والتصميم، وبرنامج «صناع المستقبل» للفئة العمرية 6–16 سنة.</w:t>
            </w:r>
          </w:p>
        </w:tc>
        <w:tc>
          <w:tcPr>
            <w:tcW w:type="dxa" w:w="1984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ضمن خطة التوسع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03</w:t>
            </w:r>
          </w:p>
        </w:tc>
        <w:tc>
          <w:tcPr>
            <w:tcW w:type="dxa" w:w="2551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المسار المالي وريادة الأعمال</w:t>
            </w:r>
          </w:p>
        </w:tc>
        <w:tc>
          <w:tcPr>
            <w:tcW w:type="dxa" w:w="4195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الوعي المالي والادخار، وأساسيات التخطيط المالي الشخصي، والتفكير الريادي وإدارة الموارد.</w:t>
            </w:r>
          </w:p>
        </w:tc>
        <w:tc>
          <w:tcPr>
            <w:tcW w:type="dxa" w:w="1984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ضمن خطة التوسع</w:t>
            </w:r>
          </w:p>
        </w:tc>
      </w:tr>
      <w:tr>
        <w:trPr>
          <w:cantSplit/>
        </w:trPr>
        <w:tc>
          <w:tcPr>
            <w:tcW w:type="dxa" w:w="680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04</w:t>
            </w:r>
          </w:p>
        </w:tc>
        <w:tc>
          <w:tcPr>
            <w:tcW w:type="dxa" w:w="2551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مسار تنمية الشخصية والمهارات الحياتية</w:t>
            </w:r>
          </w:p>
        </w:tc>
        <w:tc>
          <w:tcPr>
            <w:tcW w:type="dxa" w:w="4195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القيادة والثقة بالنفس، والتواصل والعمل الجماعي، والمسؤولية والانضباط، وتحديد الأهداف وإدارة الوقت.</w:t>
            </w:r>
          </w:p>
        </w:tc>
        <w:tc>
          <w:tcPr>
            <w:tcW w:type="dxa" w:w="1984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ضمن خطة التوسع</w:t>
            </w:r>
          </w:p>
        </w:tc>
      </w:tr>
    </w:tbl>
    <w:p>
      <w:pPr>
        <w:bidi/>
        <w:spacing w:before="0" w:after="160" w:line="336" w:lineRule="auto"/>
      </w:pPr>
    </w:p>
    <w:tbl>
      <w:tblPr>
        <w:tblW w:type="dxa" w:w="9412"/>
        <w:jc w:val="right"/>
        <w:tblLayout w:type="fixed"/>
        <w:tblLook w:firstColumn="1" w:firstRow="1" w:lastColumn="0" w:lastRow="0" w:noHBand="0" w:noVBand="1" w:val="04A0"/>
        <w:bidiVisual/>
      </w:tblPr>
      <w:tblGrid>
        <w:gridCol w:w="9412"/>
      </w:tblGrid>
      <w:tr>
        <w:trPr>
          <w:cantSplit/>
        </w:trPr>
        <w:tc>
          <w:tcPr>
            <w:tcW w:type="dxa" w:w="9411"/>
            <w:shd w:val="clear" w:color="auto" w:fill="F6F3F3"/>
            <w:tcBorders>
              <w:top w:val="single" w:sz="4" w:space="0" w:color="F6F3F3"/>
              <w:bottom w:val="single" w:sz="4" w:space="0" w:color="F6F3F3"/>
              <w:left w:val="single" w:sz="4" w:space="0" w:color="F6F3F3"/>
              <w:right w:val="single" w:sz="18" w:space="0" w:color="9C1B21"/>
            </w:tcBorders>
          </w:tcPr>
          <w:p>
            <w:pPr>
              <w:bidi/>
              <w:spacing w:before="140" w:after="140" w:line="312" w:lineRule="auto"/>
              <w:ind w:right="198" w:left="198"/>
              <w:jc w:val="right"/>
            </w:pPr>
            <w:r/>
            <w:r>
              <w:rPr>
                <w:rFonts w:ascii="Arial" w:hAnsi="Arial" w:cs="Arial" w:eastAsia="Arial"/>
                <w:b/>
                <w:i w:val="0"/>
                <w:color w:val="9C1B21"/>
                <w:sz w:val="21"/>
                <w:szCs w:val="21"/>
                <w:rtl/>
              </w:rPr>
              <w:t xml:space="preserve">الدعم يوجَّه أولًا إلى المسار الرياضي  </w:t>
            </w:r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تشغيل الحصص والملاعب والمدربين هو البنية التي تسمح لبقية المسارات بالعمل؛ فالورش والبرامج الأخرى تُنفَّذ في المكان نفسه ومع اللاعبين أنفسهم.</w:t>
            </w:r>
          </w:p>
        </w:tc>
      </w:tr>
    </w:tbl>
    <w:p>
      <w:pPr>
        <w:bidi/>
        <w:spacing w:before="0" w:after="120" w:line="336" w:lineRule="auto"/>
      </w:pPr>
    </w:p>
    <w:p>
      <w:pPr>
        <w:bidi/>
        <w:spacing w:before="0" w:after="140" w:line="324" w:lineRule="auto"/>
      </w:pPr>
      <w:r>
        <w:rPr>
          <w:rFonts w:ascii="Arial" w:hAnsi="Arial" w:cs="Arial" w:eastAsia="Arial"/>
          <w:b w:val="0"/>
          <w:i w:val="0"/>
          <w:color w:val="5A6068"/>
          <w:sz w:val="21"/>
          <w:szCs w:val="21"/>
          <w:rtl/>
        </w:rPr>
        <w:t>المسار الرياضي هو الأساس المموَّل حاليًا، وتُبنى المسارات الثلاثة الأخرى حوله تدريجيًا بحسب الدعم المتاح، وتُحدَّث حالة كل مسار في التقارير الدورية.</w:t>
      </w:r>
    </w:p>
    <w:p>
      <w:r>
        <w:br w:type="page"/>
      </w:r>
    </w:p>
    <w:p>
      <w:pPr>
        <w:bidi/>
        <w:spacing w:before="40" w:after="40" w:line="336" w:lineRule="auto"/>
        <w:pBdr>
          <w:bottom w:val="single" w:sz="10" w:space="6" w:color="9C1B21"/>
        </w:pBdr>
      </w:pPr>
      <w:r>
        <w:rPr>
          <w:rFonts w:ascii="Arial" w:hAnsi="Arial" w:cs="Arial" w:eastAsia="Arial"/>
          <w:b/>
          <w:i w:val="0"/>
          <w:color w:val="9C1B21"/>
          <w:sz w:val="30"/>
          <w:szCs w:val="30"/>
          <w:rtl/>
        </w:rPr>
        <w:t xml:space="preserve">05  </w:t>
      </w:r>
      <w:r>
        <w:rPr>
          <w:rFonts w:ascii="Arial" w:hAnsi="Arial" w:cs="Arial" w:eastAsia="Arial"/>
          <w:b/>
          <w:i w:val="0"/>
          <w:color w:val="15181D"/>
          <w:sz w:val="38"/>
          <w:szCs w:val="38"/>
          <w:rtl/>
        </w:rPr>
        <w:t>البرامج والإنجازات</w:t>
      </w:r>
    </w:p>
    <w:p>
      <w:pPr>
        <w:bidi/>
        <w:spacing w:before="0" w:after="200" w:line="336" w:lineRule="auto"/>
      </w:pPr>
      <w:r>
        <w:rPr>
          <w:rFonts w:ascii="Arial" w:hAnsi="Arial" w:cs="Arial" w:eastAsia="Arial"/>
          <w:b w:val="0"/>
          <w:i w:val="0"/>
          <w:color w:val="5A6068"/>
          <w:sz w:val="22"/>
          <w:szCs w:val="22"/>
          <w:rtl/>
        </w:rPr>
        <w:t>ما نُفِّذ فعليًا منذ انطلاق الأكاديمية، وما نخطط لتنفيذه في السنة الأولى من الشراكة.</w:t>
      </w:r>
    </w:p>
    <w:p>
      <w:pPr>
        <w:bidi/>
        <w:spacing w:before="40" w:after="80" w:line="336" w:lineRule="auto"/>
      </w:pPr>
      <w:r>
        <w:rPr>
          <w:rFonts w:ascii="Arial" w:hAnsi="Arial" w:cs="Arial" w:eastAsia="Arial"/>
          <w:b/>
          <w:i w:val="0"/>
          <w:color w:val="9C1B21"/>
          <w:sz w:val="25"/>
          <w:szCs w:val="25"/>
          <w:rtl/>
        </w:rPr>
        <w:t>ما نُفِّذ منذ الانطلاق</w:t>
      </w:r>
    </w:p>
    <w:tbl>
      <w:tblPr>
        <w:tblW w:type="dxa" w:w="9412"/>
        <w:jc w:val="right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3289"/>
        <w:gridCol w:w="6124"/>
      </w:tblGrid>
      <w:tr>
        <w:trPr>
          <w:tblHeader/>
          <w:cantSplit/>
        </w:trPr>
        <w:tc>
          <w:tcPr>
            <w:tcW w:type="dxa" w:w="3288"/>
            <w:shd w:val="clear" w:color="auto" w:fill="9C1B21"/>
            <w:tcBorders>
              <w:top w:val="single" w:sz="4" w:space="0" w:color="9C1B21"/>
              <w:left w:val="single" w:sz="4" w:space="0" w:color="9C1B21"/>
              <w:bottom w:val="single" w:sz="4" w:space="0" w:color="9C1B21"/>
              <w:right w:val="single" w:sz="4" w:space="0" w:color="9C1B21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20"/>
                <w:szCs w:val="20"/>
                <w:rtl/>
              </w:rPr>
              <w:t>البرنامج / المرحلة</w:t>
            </w:r>
          </w:p>
        </w:tc>
        <w:tc>
          <w:tcPr>
            <w:tcW w:type="dxa" w:w="6123"/>
            <w:shd w:val="clear" w:color="auto" w:fill="9C1B21"/>
            <w:tcBorders>
              <w:top w:val="single" w:sz="4" w:space="0" w:color="9C1B21"/>
              <w:left w:val="single" w:sz="4" w:space="0" w:color="9C1B21"/>
              <w:bottom w:val="single" w:sz="4" w:space="0" w:color="9C1B21"/>
              <w:right w:val="single" w:sz="4" w:space="0" w:color="9C1B21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20"/>
                <w:szCs w:val="20"/>
                <w:rtl/>
              </w:rPr>
              <w:t>ما نُفِّذ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0"/>
                <w:szCs w:val="20"/>
                <w:rtl/>
              </w:rPr>
              <w:t>انطلاق الأكاديمية وتشغيل التدريب</w:t>
              <w:br/>
              <w:t>18 يونيو 2025</w:t>
            </w:r>
          </w:p>
        </w:tc>
        <w:tc>
          <w:tcPr>
            <w:tcW w:type="dxa" w:w="612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بدء العمل وتشغيل حصص منتظمة لكرة القدم للفئات السنية، ضمن برنامج «العقل السليم في الجسم السليم» القائم على ربط التدريب الرياضي بالتحصيل والسلوك اليومي.</w:t>
            </w:r>
          </w:p>
        </w:tc>
      </w:tr>
      <w:tr>
        <w:trPr>
          <w:cantSplit/>
        </w:trPr>
        <w:tc>
          <w:tcPr>
            <w:tcW w:type="dxa" w:w="3288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0"/>
                <w:szCs w:val="20"/>
                <w:rtl/>
              </w:rPr>
              <w:t>البرنامج الصيفي «التربية بالرياضة»</w:t>
            </w:r>
          </w:p>
        </w:tc>
        <w:tc>
          <w:tcPr>
            <w:tcW w:type="dxa" w:w="6123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برنامج صيفي متكامل يجمع التدريب بالأنشطة التربوية، واختُتم بتكريم اللاعبين.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0"/>
                <w:szCs w:val="20"/>
                <w:rtl/>
              </w:rPr>
              <w:t>شراكة مجتمعية — فعالية مشتركة مع جمعية الرحمة</w:t>
            </w:r>
          </w:p>
        </w:tc>
        <w:tc>
          <w:tcPr>
            <w:tcW w:type="dxa" w:w="612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فعالية رياضية جمعت لاعبي الأكاديمية وأطفال الجمعية، بحضور مدربي الأكاديمية.</w:t>
            </w:r>
          </w:p>
        </w:tc>
      </w:tr>
      <w:tr>
        <w:trPr>
          <w:cantSplit/>
        </w:trPr>
        <w:tc>
          <w:tcPr>
            <w:tcW w:type="dxa" w:w="3288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0"/>
                <w:szCs w:val="20"/>
                <w:rtl/>
              </w:rPr>
              <w:t>خطة التوسع — تأسيس المسارات التطويرية</w:t>
            </w:r>
          </w:p>
        </w:tc>
        <w:tc>
          <w:tcPr>
            <w:tcW w:type="dxa" w:w="6123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إعداد برامج التقنية والذكاء الاصطناعي والوعي المالي وتنمية الشخصية، لتنتقل من الإعداد إلى التنفيذ مع بداية الشراكة.</w:t>
            </w:r>
          </w:p>
        </w:tc>
      </w:tr>
    </w:tbl>
    <w:p>
      <w:pPr>
        <w:bidi/>
        <w:spacing w:before="280" w:after="80" w:line="336" w:lineRule="auto"/>
      </w:pPr>
      <w:r>
        <w:rPr>
          <w:rFonts w:ascii="Arial" w:hAnsi="Arial" w:cs="Arial" w:eastAsia="Arial"/>
          <w:b/>
          <w:i w:val="0"/>
          <w:color w:val="9C1B21"/>
          <w:sz w:val="25"/>
          <w:szCs w:val="25"/>
          <w:rtl/>
        </w:rPr>
        <w:t>ما نخطط لتنفيذه</w:t>
      </w:r>
    </w:p>
    <w:p>
      <w:pPr>
        <w:bidi/>
        <w:spacing w:before="0" w:after="60" w:line="312" w:lineRule="auto"/>
        <w:ind w:right="283"/>
      </w:pPr>
      <w:r>
        <w:rPr>
          <w:rFonts w:ascii="Arial" w:hAnsi="Arial" w:cs="Arial" w:eastAsia="Arial"/>
          <w:b/>
          <w:i w:val="0"/>
          <w:color w:val="9C1B21"/>
          <w:sz w:val="22"/>
          <w:szCs w:val="22"/>
          <w:rtl/>
        </w:rPr>
        <w:t xml:space="preserve">•  </w:t>
      </w:r>
      <w:r>
        <w:rPr>
          <w:rFonts w:ascii="Arial" w:hAnsi="Arial" w:cs="Arial" w:eastAsia="Arial"/>
          <w:b w:val="0"/>
          <w:i w:val="0"/>
          <w:color w:val="15181D"/>
          <w:sz w:val="22"/>
          <w:szCs w:val="22"/>
          <w:rtl/>
        </w:rPr>
        <w:t>البطولة الرمضانية.</w:t>
      </w:r>
    </w:p>
    <w:p>
      <w:pPr>
        <w:bidi/>
        <w:spacing w:before="0" w:after="60" w:line="312" w:lineRule="auto"/>
        <w:ind w:right="283"/>
      </w:pPr>
      <w:r>
        <w:rPr>
          <w:rFonts w:ascii="Arial" w:hAnsi="Arial" w:cs="Arial" w:eastAsia="Arial"/>
          <w:b/>
          <w:i w:val="0"/>
          <w:color w:val="9C1B21"/>
          <w:sz w:val="22"/>
          <w:szCs w:val="22"/>
          <w:rtl/>
        </w:rPr>
        <w:t xml:space="preserve">•  </w:t>
      </w:r>
      <w:r>
        <w:rPr>
          <w:rFonts w:ascii="Arial" w:hAnsi="Arial" w:cs="Arial" w:eastAsia="Arial"/>
          <w:b w:val="0"/>
          <w:i w:val="0"/>
          <w:color w:val="15181D"/>
          <w:sz w:val="22"/>
          <w:szCs w:val="22"/>
          <w:rtl/>
        </w:rPr>
        <w:t>منافسة 1 ضد 1.</w:t>
      </w:r>
    </w:p>
    <w:p>
      <w:pPr>
        <w:bidi/>
        <w:spacing w:before="0" w:after="60" w:line="312" w:lineRule="auto"/>
        <w:ind w:right="283"/>
      </w:pPr>
      <w:r>
        <w:rPr>
          <w:rFonts w:ascii="Arial" w:hAnsi="Arial" w:cs="Arial" w:eastAsia="Arial"/>
          <w:b/>
          <w:i w:val="0"/>
          <w:color w:val="9C1B21"/>
          <w:sz w:val="22"/>
          <w:szCs w:val="22"/>
          <w:rtl/>
        </w:rPr>
        <w:t xml:space="preserve">•  </w:t>
      </w:r>
      <w:r>
        <w:rPr>
          <w:rFonts w:ascii="Arial" w:hAnsi="Arial" w:cs="Arial" w:eastAsia="Arial"/>
          <w:b w:val="0"/>
          <w:i w:val="0"/>
          <w:color w:val="15181D"/>
          <w:sz w:val="22"/>
          <w:szCs w:val="22"/>
          <w:rtl/>
        </w:rPr>
        <w:t>اليوم المفتوح لأولياء الأمور.</w:t>
      </w:r>
    </w:p>
    <w:p>
      <w:pPr>
        <w:bidi/>
        <w:spacing w:before="0" w:after="60" w:line="312" w:lineRule="auto"/>
        <w:ind w:right="283"/>
      </w:pPr>
      <w:r>
        <w:rPr>
          <w:rFonts w:ascii="Arial" w:hAnsi="Arial" w:cs="Arial" w:eastAsia="Arial"/>
          <w:b/>
          <w:i w:val="0"/>
          <w:color w:val="9C1B21"/>
          <w:sz w:val="22"/>
          <w:szCs w:val="22"/>
          <w:rtl/>
        </w:rPr>
        <w:t xml:space="preserve">•  </w:t>
      </w:r>
      <w:r>
        <w:rPr>
          <w:rFonts w:ascii="Arial" w:hAnsi="Arial" w:cs="Arial" w:eastAsia="Arial"/>
          <w:b w:val="0"/>
          <w:i w:val="0"/>
          <w:color w:val="15181D"/>
          <w:sz w:val="22"/>
          <w:szCs w:val="22"/>
          <w:rtl/>
        </w:rPr>
        <w:t>ورش الذكاء الاصطناعي والوعي المالي وتنمية الذات.</w:t>
      </w:r>
    </w:p>
    <w:p>
      <w:pPr>
        <w:bidi/>
        <w:spacing w:before="0" w:after="60" w:line="312" w:lineRule="auto"/>
        <w:ind w:right="283"/>
      </w:pPr>
      <w:r>
        <w:rPr>
          <w:rFonts w:ascii="Arial" w:hAnsi="Arial" w:cs="Arial" w:eastAsia="Arial"/>
          <w:b/>
          <w:i w:val="0"/>
          <w:color w:val="9C1B21"/>
          <w:sz w:val="22"/>
          <w:szCs w:val="22"/>
          <w:rtl/>
        </w:rPr>
        <w:t xml:space="preserve">•  </w:t>
      </w:r>
      <w:r>
        <w:rPr>
          <w:rFonts w:ascii="Arial" w:hAnsi="Arial" w:cs="Arial" w:eastAsia="Arial"/>
          <w:b w:val="0"/>
          <w:i w:val="0"/>
          <w:color w:val="15181D"/>
          <w:sz w:val="22"/>
          <w:szCs w:val="22"/>
          <w:rtl/>
        </w:rPr>
        <w:t>حملة تنظيف شاطئ السيب.</w:t>
      </w:r>
    </w:p>
    <w:p>
      <w:pPr>
        <w:bidi/>
        <w:spacing w:before="0" w:after="60" w:line="312" w:lineRule="auto"/>
        <w:ind w:right="283"/>
      </w:pPr>
      <w:r>
        <w:rPr>
          <w:rFonts w:ascii="Arial" w:hAnsi="Arial" w:cs="Arial" w:eastAsia="Arial"/>
          <w:b/>
          <w:i w:val="0"/>
          <w:color w:val="9C1B21"/>
          <w:sz w:val="22"/>
          <w:szCs w:val="22"/>
          <w:rtl/>
        </w:rPr>
        <w:t xml:space="preserve">•  </w:t>
      </w:r>
      <w:r>
        <w:rPr>
          <w:rFonts w:ascii="Arial" w:hAnsi="Arial" w:cs="Arial" w:eastAsia="Arial"/>
          <w:b w:val="0"/>
          <w:i w:val="0"/>
          <w:color w:val="15181D"/>
          <w:sz w:val="22"/>
          <w:szCs w:val="22"/>
          <w:rtl/>
        </w:rPr>
        <w:t>زيارة المرضى في المستشفيات.</w:t>
      </w:r>
    </w:p>
    <w:p>
      <w:pPr>
        <w:bidi/>
        <w:spacing w:before="0" w:after="80" w:line="336" w:lineRule="auto"/>
      </w:pPr>
    </w:p>
    <w:tbl>
      <w:tblPr>
        <w:tblW w:type="dxa" w:w="9412"/>
        <w:jc w:val="right"/>
        <w:tblLayout w:type="fixed"/>
        <w:tblLook w:firstColumn="1" w:firstRow="1" w:lastColumn="0" w:lastRow="0" w:noHBand="0" w:noVBand="1" w:val="04A0"/>
        <w:bidiVisual/>
      </w:tblPr>
      <w:tblGrid>
        <w:gridCol w:w="9412"/>
      </w:tblGrid>
      <w:tr>
        <w:trPr>
          <w:cantSplit/>
        </w:trPr>
        <w:tc>
          <w:tcPr>
            <w:tcW w:type="dxa" w:w="9411"/>
            <w:shd w:val="clear" w:color="auto" w:fill="F6F3F3"/>
            <w:tcBorders>
              <w:top w:val="single" w:sz="4" w:space="0" w:color="F6F3F3"/>
              <w:bottom w:val="single" w:sz="4" w:space="0" w:color="F6F3F3"/>
              <w:left w:val="single" w:sz="4" w:space="0" w:color="F6F3F3"/>
              <w:right w:val="single" w:sz="18" w:space="0" w:color="9C1B21"/>
            </w:tcBorders>
          </w:tcPr>
          <w:p>
            <w:pPr>
              <w:bidi/>
              <w:spacing w:before="140" w:after="140" w:line="312" w:lineRule="auto"/>
              <w:ind w:right="198" w:left="198"/>
              <w:jc w:val="right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تُضاف فعاليات أخرى بحسب الشراكات المتاحة، ويمكن للجهة الراعية دعم فعالية بعينها بحسب مستوى الرعاية.</w:t>
            </w:r>
          </w:p>
        </w:tc>
      </w:tr>
    </w:tbl>
    <w:p>
      <w:r>
        <w:br w:type="page"/>
      </w:r>
    </w:p>
    <w:p>
      <w:pPr>
        <w:bidi/>
        <w:spacing w:before="40" w:after="40" w:line="336" w:lineRule="auto"/>
        <w:pBdr>
          <w:bottom w:val="single" w:sz="10" w:space="6" w:color="9C1B21"/>
        </w:pBdr>
      </w:pPr>
      <w:r>
        <w:rPr>
          <w:rFonts w:ascii="Arial" w:hAnsi="Arial" w:cs="Arial" w:eastAsia="Arial"/>
          <w:b/>
          <w:i w:val="0"/>
          <w:color w:val="9C1B21"/>
          <w:sz w:val="30"/>
          <w:szCs w:val="30"/>
          <w:rtl/>
        </w:rPr>
        <w:t xml:space="preserve">06  </w:t>
      </w:r>
      <w:r>
        <w:rPr>
          <w:rFonts w:ascii="Arial" w:hAnsi="Arial" w:cs="Arial" w:eastAsia="Arial"/>
          <w:b/>
          <w:i w:val="0"/>
          <w:color w:val="15181D"/>
          <w:sz w:val="38"/>
          <w:szCs w:val="38"/>
          <w:rtl/>
        </w:rPr>
        <w:t>لماذا نبحث عن شريك</w:t>
      </w:r>
    </w:p>
    <w:p>
      <w:pPr>
        <w:bidi/>
        <w:spacing w:before="0" w:after="200" w:line="336" w:lineRule="auto"/>
      </w:pPr>
      <w:r>
        <w:rPr>
          <w:rFonts w:ascii="Arial" w:hAnsi="Arial" w:cs="Arial" w:eastAsia="Arial"/>
          <w:b w:val="0"/>
          <w:i w:val="0"/>
          <w:color w:val="5A6068"/>
          <w:sz w:val="22"/>
          <w:szCs w:val="22"/>
          <w:rtl/>
        </w:rPr>
        <w:t>البرامج قائمة والطلب عليها يتجاوز الموارد الذاتية للأكاديمية؛ والشراكة تعني أن تتحول هذه البرامج إلى برنامج سنوي مستقر.</w:t>
      </w:r>
    </w:p>
    <w:tbl>
      <w:tblPr>
        <w:tblW w:type="dxa" w:w="9412"/>
        <w:jc w:val="right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850"/>
        <w:gridCol w:w="8562"/>
      </w:tblGrid>
      <w:tr>
        <w:trPr>
          <w:cantSplit/>
        </w:trPr>
        <w:tc>
          <w:tcPr>
            <w:tcW w:type="dxa" w:w="850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>
            <w:pPr>
              <w:bidi/>
              <w:spacing w:before="40"/>
              <w:jc w:val="left"/>
            </w:pPr>
            <w:r/>
            <w:r>
              <w:rPr>
                <w:rFonts w:ascii="Arial" w:hAnsi="Arial" w:cs="Arial" w:eastAsia="Arial"/>
                <w:b/>
                <w:i w:val="0"/>
                <w:color w:val="9C1B21"/>
                <w:sz w:val="24"/>
                <w:szCs w:val="24"/>
                <w:rtl/>
              </w:rPr>
              <w:t>01</w:t>
            </w:r>
          </w:p>
        </w:tc>
        <w:tc>
          <w:tcPr>
            <w:tcW w:type="dxa" w:w="8561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>
            <w:pPr>
              <w:bidi/>
              <w:spacing w:before="40" w:after="40" w:line="300" w:lineRule="auto"/>
              <w:jc w:val="right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2"/>
                <w:szCs w:val="22"/>
                <w:rtl/>
              </w:rPr>
              <w:t>الطلب أكبر من الطاقة الحالية</w:t>
            </w:r>
          </w:p>
          <w:p>
            <w:pPr>
              <w:bidi/>
              <w:spacing w:after="40" w:line="312" w:lineRule="auto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5A6068"/>
                <w:sz w:val="21"/>
                <w:szCs w:val="21"/>
                <w:rtl/>
              </w:rPr>
              <w:t>الأكاديمية تعمل اليوم بمواردها الذاتية؛ وتوسيع البرامج أو زيادة أعداد المستفيدين يحتاج تمويلًا وتجهيزات ومساحات تدريب إضافية.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>
            <w:pPr>
              <w:bidi/>
              <w:spacing w:before="40"/>
              <w:jc w:val="left"/>
            </w:pPr>
            <w:r/>
            <w:r>
              <w:rPr>
                <w:rFonts w:ascii="Arial" w:hAnsi="Arial" w:cs="Arial" w:eastAsia="Arial"/>
                <w:b/>
                <w:i w:val="0"/>
                <w:color w:val="9C1B21"/>
                <w:sz w:val="24"/>
                <w:szCs w:val="24"/>
                <w:rtl/>
              </w:rPr>
              <w:t>02</w:t>
            </w:r>
          </w:p>
        </w:tc>
        <w:tc>
          <w:tcPr>
            <w:tcW w:type="dxa" w:w="8561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>
            <w:pPr>
              <w:bidi/>
              <w:spacing w:before="40" w:after="40" w:line="300" w:lineRule="auto"/>
              <w:jc w:val="right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2"/>
                <w:szCs w:val="22"/>
                <w:rtl/>
              </w:rPr>
              <w:t>البنية التشغيلية هي العامل المحدد</w:t>
            </w:r>
          </w:p>
          <w:p>
            <w:pPr>
              <w:bidi/>
              <w:spacing w:after="40" w:line="312" w:lineRule="auto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5A6068"/>
                <w:sz w:val="21"/>
                <w:szCs w:val="21"/>
                <w:rtl/>
              </w:rPr>
              <w:t>الملاعب والقاعات والأجهزة التقنية والأطقم هي ما يحدد عدد المستفيدين، وقدرة الأكاديمية على تنفيذ الورش والبرامج غير الرياضية.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>
            <w:pPr>
              <w:bidi/>
              <w:spacing w:before="40"/>
              <w:jc w:val="left"/>
            </w:pPr>
            <w:r/>
            <w:r>
              <w:rPr>
                <w:rFonts w:ascii="Arial" w:hAnsi="Arial" w:cs="Arial" w:eastAsia="Arial"/>
                <w:b/>
                <w:i w:val="0"/>
                <w:color w:val="9C1B21"/>
                <w:sz w:val="24"/>
                <w:szCs w:val="24"/>
                <w:rtl/>
              </w:rPr>
              <w:t>03</w:t>
            </w:r>
          </w:p>
        </w:tc>
        <w:tc>
          <w:tcPr>
            <w:tcW w:type="dxa" w:w="8561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>
            <w:pPr>
              <w:bidi/>
              <w:spacing w:before="40" w:after="40" w:line="300" w:lineRule="auto"/>
              <w:jc w:val="right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2"/>
                <w:szCs w:val="22"/>
                <w:rtl/>
              </w:rPr>
              <w:t>الاستدامة بدلًا من العمل الموسمي</w:t>
            </w:r>
          </w:p>
          <w:p>
            <w:pPr>
              <w:bidi/>
              <w:spacing w:after="40" w:line="312" w:lineRule="auto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5A6068"/>
                <w:sz w:val="21"/>
                <w:szCs w:val="21"/>
                <w:rtl/>
              </w:rPr>
              <w:t>الدعم متعدد السنوات ينقل الأكاديمية من تنفيذ موسمي إلى برنامج سنوي مستقر، بخطط وتقارير ومؤشرات متابعة.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>
            <w:pPr>
              <w:bidi/>
              <w:spacing w:before="40"/>
              <w:jc w:val="left"/>
            </w:pPr>
            <w:r/>
            <w:r>
              <w:rPr>
                <w:rFonts w:ascii="Arial" w:hAnsi="Arial" w:cs="Arial" w:eastAsia="Arial"/>
                <w:b/>
                <w:i w:val="0"/>
                <w:color w:val="9C1B21"/>
                <w:sz w:val="24"/>
                <w:szCs w:val="24"/>
                <w:rtl/>
              </w:rPr>
              <w:t>04</w:t>
            </w:r>
          </w:p>
        </w:tc>
        <w:tc>
          <w:tcPr>
            <w:tcW w:type="dxa" w:w="8561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>
            <w:pPr>
              <w:bidi/>
              <w:spacing w:before="40" w:after="40" w:line="300" w:lineRule="auto"/>
              <w:jc w:val="right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2"/>
                <w:szCs w:val="22"/>
                <w:rtl/>
              </w:rPr>
              <w:t>مجال أثر واضح للشركة</w:t>
            </w:r>
          </w:p>
          <w:p>
            <w:pPr>
              <w:bidi/>
              <w:spacing w:after="40" w:line="312" w:lineRule="auto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5A6068"/>
                <w:sz w:val="21"/>
                <w:szCs w:val="21"/>
                <w:rtl/>
              </w:rPr>
              <w:t>الرياضة وتنمية المواهب مجال قريب من المجتمع، ويتيح للشركة حضورًا مؤسسيًا حقيقيًا في المسؤولية الاجتماعية.</w:t>
            </w:r>
          </w:p>
        </w:tc>
      </w:tr>
    </w:tbl>
    <w:p>
      <w:pPr>
        <w:bidi/>
        <w:spacing w:before="280" w:after="80" w:line="336" w:lineRule="auto"/>
      </w:pPr>
      <w:r>
        <w:rPr>
          <w:rFonts w:ascii="Arial" w:hAnsi="Arial" w:cs="Arial" w:eastAsia="Arial"/>
          <w:b/>
          <w:i w:val="0"/>
          <w:color w:val="9C1B21"/>
          <w:sz w:val="25"/>
          <w:szCs w:val="25"/>
          <w:rtl/>
        </w:rPr>
        <w:t>أوجه صرف الدعم المالي</w:t>
      </w:r>
    </w:p>
    <w:p>
      <w:pPr>
        <w:bidi/>
        <w:spacing w:before="0" w:after="60" w:line="312" w:lineRule="auto"/>
        <w:ind w:right="283"/>
      </w:pPr>
      <w:r>
        <w:rPr>
          <w:rFonts w:ascii="Arial" w:hAnsi="Arial" w:cs="Arial" w:eastAsia="Arial"/>
          <w:b/>
          <w:i w:val="0"/>
          <w:color w:val="9C1B21"/>
          <w:sz w:val="22"/>
          <w:szCs w:val="22"/>
          <w:rtl/>
        </w:rPr>
        <w:t xml:space="preserve">•  </w:t>
      </w:r>
      <w:r>
        <w:rPr>
          <w:rFonts w:ascii="Arial" w:hAnsi="Arial" w:cs="Arial" w:eastAsia="Arial"/>
          <w:b w:val="0"/>
          <w:i w:val="0"/>
          <w:color w:val="15181D"/>
          <w:sz w:val="22"/>
          <w:szCs w:val="22"/>
          <w:rtl/>
        </w:rPr>
        <w:t>الملاعب والقاعات التدريبية.</w:t>
      </w:r>
    </w:p>
    <w:p>
      <w:pPr>
        <w:bidi/>
        <w:spacing w:before="0" w:after="60" w:line="312" w:lineRule="auto"/>
        <w:ind w:right="283"/>
      </w:pPr>
      <w:r>
        <w:rPr>
          <w:rFonts w:ascii="Arial" w:hAnsi="Arial" w:cs="Arial" w:eastAsia="Arial"/>
          <w:b/>
          <w:i w:val="0"/>
          <w:color w:val="9C1B21"/>
          <w:sz w:val="22"/>
          <w:szCs w:val="22"/>
          <w:rtl/>
        </w:rPr>
        <w:t xml:space="preserve">•  </w:t>
      </w:r>
      <w:r>
        <w:rPr>
          <w:rFonts w:ascii="Arial" w:hAnsi="Arial" w:cs="Arial" w:eastAsia="Arial"/>
          <w:b w:val="0"/>
          <w:i w:val="0"/>
          <w:color w:val="15181D"/>
          <w:sz w:val="22"/>
          <w:szCs w:val="22"/>
          <w:rtl/>
        </w:rPr>
        <w:t>المدربون والمشرفون.</w:t>
      </w:r>
    </w:p>
    <w:p>
      <w:pPr>
        <w:bidi/>
        <w:spacing w:before="0" w:after="60" w:line="312" w:lineRule="auto"/>
        <w:ind w:right="283"/>
      </w:pPr>
      <w:r>
        <w:rPr>
          <w:rFonts w:ascii="Arial" w:hAnsi="Arial" w:cs="Arial" w:eastAsia="Arial"/>
          <w:b/>
          <w:i w:val="0"/>
          <w:color w:val="9C1B21"/>
          <w:sz w:val="22"/>
          <w:szCs w:val="22"/>
          <w:rtl/>
        </w:rPr>
        <w:t xml:space="preserve">•  </w:t>
      </w:r>
      <w:r>
        <w:rPr>
          <w:rFonts w:ascii="Arial" w:hAnsi="Arial" w:cs="Arial" w:eastAsia="Arial"/>
          <w:b w:val="0"/>
          <w:i w:val="0"/>
          <w:color w:val="15181D"/>
          <w:sz w:val="22"/>
          <w:szCs w:val="22"/>
          <w:rtl/>
        </w:rPr>
        <w:t>الأطقم والمعدات الرياضية.</w:t>
      </w:r>
    </w:p>
    <w:p>
      <w:pPr>
        <w:bidi/>
        <w:spacing w:before="0" w:after="60" w:line="312" w:lineRule="auto"/>
        <w:ind w:right="283"/>
      </w:pPr>
      <w:r>
        <w:rPr>
          <w:rFonts w:ascii="Arial" w:hAnsi="Arial" w:cs="Arial" w:eastAsia="Arial"/>
          <w:b/>
          <w:i w:val="0"/>
          <w:color w:val="9C1B21"/>
          <w:sz w:val="22"/>
          <w:szCs w:val="22"/>
          <w:rtl/>
        </w:rPr>
        <w:t xml:space="preserve">•  </w:t>
      </w:r>
      <w:r>
        <w:rPr>
          <w:rFonts w:ascii="Arial" w:hAnsi="Arial" w:cs="Arial" w:eastAsia="Arial"/>
          <w:b w:val="0"/>
          <w:i w:val="0"/>
          <w:color w:val="15181D"/>
          <w:sz w:val="22"/>
          <w:szCs w:val="22"/>
          <w:rtl/>
        </w:rPr>
        <w:t>الأجهزة التقنية للورش.</w:t>
      </w:r>
    </w:p>
    <w:p>
      <w:pPr>
        <w:bidi/>
        <w:spacing w:before="0" w:after="60" w:line="312" w:lineRule="auto"/>
        <w:ind w:right="283"/>
      </w:pPr>
      <w:r>
        <w:rPr>
          <w:rFonts w:ascii="Arial" w:hAnsi="Arial" w:cs="Arial" w:eastAsia="Arial"/>
          <w:b/>
          <w:i w:val="0"/>
          <w:color w:val="9C1B21"/>
          <w:sz w:val="22"/>
          <w:szCs w:val="22"/>
          <w:rtl/>
        </w:rPr>
        <w:t xml:space="preserve">•  </w:t>
      </w:r>
      <w:r>
        <w:rPr>
          <w:rFonts w:ascii="Arial" w:hAnsi="Arial" w:cs="Arial" w:eastAsia="Arial"/>
          <w:b w:val="0"/>
          <w:i w:val="0"/>
          <w:color w:val="15181D"/>
          <w:sz w:val="22"/>
          <w:szCs w:val="22"/>
          <w:rtl/>
        </w:rPr>
        <w:t>الفعاليات والمبادرات.</w:t>
      </w:r>
    </w:p>
    <w:p>
      <w:pPr>
        <w:bidi/>
        <w:spacing w:before="0" w:after="60" w:line="312" w:lineRule="auto"/>
        <w:ind w:right="283"/>
      </w:pPr>
      <w:r>
        <w:rPr>
          <w:rFonts w:ascii="Arial" w:hAnsi="Arial" w:cs="Arial" w:eastAsia="Arial"/>
          <w:b/>
          <w:i w:val="0"/>
          <w:color w:val="9C1B21"/>
          <w:sz w:val="22"/>
          <w:szCs w:val="22"/>
          <w:rtl/>
        </w:rPr>
        <w:t xml:space="preserve">•  </w:t>
      </w:r>
      <w:r>
        <w:rPr>
          <w:rFonts w:ascii="Arial" w:hAnsi="Arial" w:cs="Arial" w:eastAsia="Arial"/>
          <w:b w:val="0"/>
          <w:i w:val="0"/>
          <w:color w:val="15181D"/>
          <w:sz w:val="22"/>
          <w:szCs w:val="22"/>
          <w:rtl/>
        </w:rPr>
        <w:t>دعم مشاركة المستفيدين غير القادرين.</w:t>
      </w:r>
    </w:p>
    <w:p>
      <w:pPr>
        <w:bidi/>
        <w:spacing w:before="0" w:after="80" w:line="336" w:lineRule="auto"/>
      </w:pPr>
    </w:p>
    <w:tbl>
      <w:tblPr>
        <w:tblW w:type="dxa" w:w="9412"/>
        <w:jc w:val="right"/>
        <w:tblLayout w:type="fixed"/>
        <w:tblLook w:firstColumn="1" w:firstRow="1" w:lastColumn="0" w:lastRow="0" w:noHBand="0" w:noVBand="1" w:val="04A0"/>
        <w:bidiVisual/>
      </w:tblPr>
      <w:tblGrid>
        <w:gridCol w:w="9412"/>
      </w:tblGrid>
      <w:tr>
        <w:trPr>
          <w:cantSplit/>
        </w:trPr>
        <w:tc>
          <w:tcPr>
            <w:tcW w:type="dxa" w:w="9411"/>
            <w:shd w:val="clear" w:color="auto" w:fill="F6F3F3"/>
            <w:tcBorders>
              <w:top w:val="single" w:sz="4" w:space="0" w:color="F6F3F3"/>
              <w:bottom w:val="single" w:sz="4" w:space="0" w:color="F6F3F3"/>
              <w:left w:val="single" w:sz="4" w:space="0" w:color="F6F3F3"/>
              <w:right w:val="single" w:sz="18" w:space="0" w:color="9C1B21"/>
            </w:tcBorders>
          </w:tcPr>
          <w:p>
            <w:pPr>
              <w:bidi/>
              <w:spacing w:before="140" w:after="140" w:line="312" w:lineRule="auto"/>
              <w:ind w:right="198" w:left="198"/>
              <w:jc w:val="right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تُعتمد القيم التفصيلية لكل بند ضمن الخطة السنوية للبرامج، وتُرفق بالتقارير الدورية للجهة الراعية.</w:t>
            </w:r>
          </w:p>
        </w:tc>
      </w:tr>
    </w:tbl>
    <w:p>
      <w:r>
        <w:br w:type="page"/>
      </w:r>
    </w:p>
    <w:p>
      <w:pPr>
        <w:bidi/>
        <w:spacing w:before="40" w:after="40" w:line="336" w:lineRule="auto"/>
        <w:pBdr>
          <w:bottom w:val="single" w:sz="10" w:space="6" w:color="9C1B21"/>
        </w:pBdr>
      </w:pPr>
      <w:r>
        <w:rPr>
          <w:rFonts w:ascii="Arial" w:hAnsi="Arial" w:cs="Arial" w:eastAsia="Arial"/>
          <w:b/>
          <w:i w:val="0"/>
          <w:color w:val="9C1B21"/>
          <w:sz w:val="30"/>
          <w:szCs w:val="30"/>
          <w:rtl/>
        </w:rPr>
        <w:t xml:space="preserve">07  </w:t>
      </w:r>
      <w:r>
        <w:rPr>
          <w:rFonts w:ascii="Arial" w:hAnsi="Arial" w:cs="Arial" w:eastAsia="Arial"/>
          <w:b/>
          <w:i w:val="0"/>
          <w:color w:val="15181D"/>
          <w:sz w:val="38"/>
          <w:szCs w:val="38"/>
          <w:rtl/>
        </w:rPr>
        <w:t>مجالات الدعم المطلوبة</w:t>
      </w:r>
    </w:p>
    <w:p>
      <w:pPr>
        <w:bidi/>
        <w:spacing w:before="0" w:after="200" w:line="336" w:lineRule="auto"/>
      </w:pPr>
      <w:r>
        <w:rPr>
          <w:rFonts w:ascii="Arial" w:hAnsi="Arial" w:cs="Arial" w:eastAsia="Arial"/>
          <w:b w:val="0"/>
          <w:i w:val="0"/>
          <w:color w:val="5A6068"/>
          <w:sz w:val="22"/>
          <w:szCs w:val="22"/>
          <w:rtl/>
        </w:rPr>
        <w:t>شراكة مرنة، يمكن أن تكون في أحد المجالات التالية أو مزيجًا منها بحسب أهداف الشركة.</w:t>
      </w:r>
    </w:p>
    <w:tbl>
      <w:tblPr>
        <w:tblW w:type="dxa" w:w="9412"/>
        <w:jc w:val="right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850"/>
        <w:gridCol w:w="8562"/>
      </w:tblGrid>
      <w:tr>
        <w:trPr>
          <w:cantSplit/>
        </w:trPr>
        <w:tc>
          <w:tcPr>
            <w:tcW w:type="dxa" w:w="850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>
            <w:pPr>
              <w:bidi/>
              <w:spacing w:before="40"/>
              <w:jc w:val="left"/>
            </w:pPr>
            <w:r/>
            <w:r>
              <w:rPr>
                <w:rFonts w:ascii="Arial" w:hAnsi="Arial" w:cs="Arial" w:eastAsia="Arial"/>
                <w:b/>
                <w:i w:val="0"/>
                <w:color w:val="9C1B21"/>
                <w:sz w:val="24"/>
                <w:szCs w:val="24"/>
                <w:rtl/>
              </w:rPr>
              <w:t>01</w:t>
            </w:r>
          </w:p>
        </w:tc>
        <w:tc>
          <w:tcPr>
            <w:tcW w:type="dxa" w:w="8561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>
            <w:pPr>
              <w:bidi/>
              <w:spacing w:before="40" w:after="40" w:line="300" w:lineRule="auto"/>
              <w:jc w:val="right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2"/>
                <w:szCs w:val="22"/>
                <w:rtl/>
              </w:rPr>
              <w:t>دعم مالي</w:t>
            </w:r>
          </w:p>
          <w:p>
            <w:pPr>
              <w:bidi/>
              <w:spacing w:after="40" w:line="312" w:lineRule="auto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5A6068"/>
                <w:sz w:val="21"/>
                <w:szCs w:val="21"/>
                <w:rtl/>
              </w:rPr>
              <w:t>تمويل البرامج والأنشطة  ·  دعم الفعاليات  ·  دعم مشاركة المستفيدين غير القادرين.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>
            <w:pPr>
              <w:bidi/>
              <w:spacing w:before="40"/>
              <w:jc w:val="left"/>
            </w:pPr>
            <w:r/>
            <w:r>
              <w:rPr>
                <w:rFonts w:ascii="Arial" w:hAnsi="Arial" w:cs="Arial" w:eastAsia="Arial"/>
                <w:b/>
                <w:i w:val="0"/>
                <w:color w:val="9C1B21"/>
                <w:sz w:val="24"/>
                <w:szCs w:val="24"/>
                <w:rtl/>
              </w:rPr>
              <w:t>02</w:t>
            </w:r>
          </w:p>
        </w:tc>
        <w:tc>
          <w:tcPr>
            <w:tcW w:type="dxa" w:w="8561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>
            <w:pPr>
              <w:bidi/>
              <w:spacing w:before="40" w:after="40" w:line="300" w:lineRule="auto"/>
              <w:jc w:val="right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2"/>
                <w:szCs w:val="22"/>
                <w:rtl/>
              </w:rPr>
              <w:t>دعم عيني وتجهيزات</w:t>
            </w:r>
          </w:p>
          <w:p>
            <w:pPr>
              <w:bidi/>
              <w:spacing w:after="40" w:line="312" w:lineRule="auto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5A6068"/>
                <w:sz w:val="21"/>
                <w:szCs w:val="21"/>
                <w:rtl/>
              </w:rPr>
              <w:t>أطقم رياضية  ·  معدات وأدوات رياضية  ·  أجهزة وتقنيات للبرامج والورش.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>
            <w:pPr>
              <w:bidi/>
              <w:spacing w:before="40"/>
              <w:jc w:val="left"/>
            </w:pPr>
            <w:r/>
            <w:r>
              <w:rPr>
                <w:rFonts w:ascii="Arial" w:hAnsi="Arial" w:cs="Arial" w:eastAsia="Arial"/>
                <w:b/>
                <w:i w:val="0"/>
                <w:color w:val="9C1B21"/>
                <w:sz w:val="24"/>
                <w:szCs w:val="24"/>
                <w:rtl/>
              </w:rPr>
              <w:t>03</w:t>
            </w:r>
          </w:p>
        </w:tc>
        <w:tc>
          <w:tcPr>
            <w:tcW w:type="dxa" w:w="8561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>
            <w:pPr>
              <w:bidi/>
              <w:spacing w:before="40" w:after="40" w:line="300" w:lineRule="auto"/>
              <w:jc w:val="right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2"/>
                <w:szCs w:val="22"/>
                <w:rtl/>
              </w:rPr>
              <w:t>توفير الملاعب والقاعات</w:t>
            </w:r>
          </w:p>
          <w:p>
            <w:pPr>
              <w:bidi/>
              <w:spacing w:after="40" w:line="312" w:lineRule="auto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5A6068"/>
                <w:sz w:val="21"/>
                <w:szCs w:val="21"/>
                <w:rtl/>
              </w:rPr>
              <w:t>ملاعب للتدريب والفعاليات  ·  قاعات لتنفيذ الورش والبرامج.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>
            <w:pPr>
              <w:bidi/>
              <w:spacing w:before="40"/>
              <w:jc w:val="left"/>
            </w:pPr>
            <w:r/>
            <w:r>
              <w:rPr>
                <w:rFonts w:ascii="Arial" w:hAnsi="Arial" w:cs="Arial" w:eastAsia="Arial"/>
                <w:b/>
                <w:i w:val="0"/>
                <w:color w:val="9C1B21"/>
                <w:sz w:val="24"/>
                <w:szCs w:val="24"/>
                <w:rtl/>
              </w:rPr>
              <w:t>04</w:t>
            </w:r>
          </w:p>
        </w:tc>
        <w:tc>
          <w:tcPr>
            <w:tcW w:type="dxa" w:w="8561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>
            <w:pPr>
              <w:bidi/>
              <w:spacing w:before="40" w:after="40" w:line="300" w:lineRule="auto"/>
              <w:jc w:val="right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2"/>
                <w:szCs w:val="22"/>
                <w:rtl/>
              </w:rPr>
              <w:t>دعم إعلامي وتسويقي</w:t>
            </w:r>
          </w:p>
          <w:p>
            <w:pPr>
              <w:bidi/>
              <w:spacing w:after="40" w:line="312" w:lineRule="auto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5A6068"/>
                <w:sz w:val="21"/>
                <w:szCs w:val="21"/>
                <w:rtl/>
              </w:rPr>
              <w:t>الترويج للبرامج  ·  التغطية الإعلامية  ·  الحملات المشتركة.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>
            <w:pPr>
              <w:bidi/>
              <w:spacing w:before="40"/>
              <w:jc w:val="left"/>
            </w:pPr>
            <w:r/>
            <w:r>
              <w:rPr>
                <w:rFonts w:ascii="Arial" w:hAnsi="Arial" w:cs="Arial" w:eastAsia="Arial"/>
                <w:b/>
                <w:i w:val="0"/>
                <w:color w:val="9C1B21"/>
                <w:sz w:val="24"/>
                <w:szCs w:val="24"/>
                <w:rtl/>
              </w:rPr>
              <w:t>05</w:t>
            </w:r>
          </w:p>
        </w:tc>
        <w:tc>
          <w:tcPr>
            <w:tcW w:type="dxa" w:w="8561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>
            <w:pPr>
              <w:bidi/>
              <w:spacing w:before="40" w:after="40" w:line="300" w:lineRule="auto"/>
              <w:jc w:val="right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2"/>
                <w:szCs w:val="22"/>
                <w:rtl/>
              </w:rPr>
              <w:t>شراكة استراتيجية طويلة الأمد</w:t>
            </w:r>
          </w:p>
          <w:p>
            <w:pPr>
              <w:bidi/>
              <w:spacing w:after="40" w:line="312" w:lineRule="auto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5A6068"/>
                <w:sz w:val="21"/>
                <w:szCs w:val="21"/>
                <w:rtl/>
              </w:rPr>
              <w:t>برامج سنوية مشتركة  ·  مبادرات للمسؤولية الاجتماعية  ·  برامج تحمل اسم الشركة  ·  دعم مستمر لمسارات الأكاديمية.</w:t>
            </w:r>
          </w:p>
        </w:tc>
      </w:tr>
    </w:tbl>
    <w:p>
      <w:pPr>
        <w:bidi/>
        <w:spacing w:before="0" w:after="160" w:line="336" w:lineRule="auto"/>
      </w:pPr>
    </w:p>
    <w:tbl>
      <w:tblPr>
        <w:tblW w:type="dxa" w:w="9412"/>
        <w:jc w:val="right"/>
        <w:tblLayout w:type="fixed"/>
        <w:tblLook w:firstColumn="1" w:firstRow="1" w:lastColumn="0" w:lastRow="0" w:noHBand="0" w:noVBand="1" w:val="04A0"/>
        <w:bidiVisual/>
      </w:tblPr>
      <w:tblGrid>
        <w:gridCol w:w="9412"/>
      </w:tblGrid>
      <w:tr>
        <w:trPr>
          <w:cantSplit/>
        </w:trPr>
        <w:tc>
          <w:tcPr>
            <w:tcW w:type="dxa" w:w="9411"/>
            <w:shd w:val="clear" w:color="auto" w:fill="F6F3F3"/>
            <w:tcBorders>
              <w:top w:val="single" w:sz="4" w:space="0" w:color="F6F3F3"/>
              <w:bottom w:val="single" w:sz="4" w:space="0" w:color="F6F3F3"/>
              <w:left w:val="single" w:sz="4" w:space="0" w:color="F6F3F3"/>
              <w:right w:val="single" w:sz="18" w:space="0" w:color="9C1B21"/>
            </w:tcBorders>
          </w:tcPr>
          <w:p>
            <w:pPr>
              <w:bidi/>
              <w:spacing w:before="140" w:after="140" w:line="312" w:lineRule="auto"/>
              <w:ind w:right="198" w:left="198"/>
              <w:jc w:val="right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يمكن الجمع بين أكثر من مجال في الشراكة نفسها، ويُحدَّد مقابل كل مجال ومقابل التزاماته في اتفاقية الشراكة.</w:t>
            </w:r>
          </w:p>
        </w:tc>
      </w:tr>
    </w:tbl>
    <w:p>
      <w:r>
        <w:br w:type="page"/>
      </w:r>
    </w:p>
    <w:p>
      <w:pPr>
        <w:bidi/>
        <w:spacing w:before="40" w:after="40" w:line="336" w:lineRule="auto"/>
        <w:pBdr>
          <w:bottom w:val="single" w:sz="10" w:space="6" w:color="9C1B21"/>
        </w:pBdr>
      </w:pPr>
      <w:r>
        <w:rPr>
          <w:rFonts w:ascii="Arial" w:hAnsi="Arial" w:cs="Arial" w:eastAsia="Arial"/>
          <w:b/>
          <w:i w:val="0"/>
          <w:color w:val="9C1B21"/>
          <w:sz w:val="30"/>
          <w:szCs w:val="30"/>
          <w:rtl/>
        </w:rPr>
        <w:t xml:space="preserve">08  </w:t>
      </w:r>
      <w:r>
        <w:rPr>
          <w:rFonts w:ascii="Arial" w:hAnsi="Arial" w:cs="Arial" w:eastAsia="Arial"/>
          <w:b/>
          <w:i w:val="0"/>
          <w:color w:val="15181D"/>
          <w:sz w:val="38"/>
          <w:szCs w:val="38"/>
          <w:rtl/>
        </w:rPr>
        <w:t>ما تحصل عليه الشركة</w:t>
      </w:r>
    </w:p>
    <w:p>
      <w:pPr>
        <w:bidi/>
        <w:spacing w:before="0" w:after="200" w:line="336" w:lineRule="auto"/>
      </w:pPr>
      <w:r>
        <w:rPr>
          <w:rFonts w:ascii="Arial" w:hAnsi="Arial" w:cs="Arial" w:eastAsia="Arial"/>
          <w:b w:val="0"/>
          <w:i w:val="0"/>
          <w:color w:val="5A6068"/>
          <w:sz w:val="22"/>
          <w:szCs w:val="22"/>
          <w:rtl/>
        </w:rPr>
        <w:t>ثلاث مزايا أساسية لكل راعٍ، ومزايا تتدرج بحسب مستوى الرعاية.</w:t>
      </w:r>
    </w:p>
    <w:tbl>
      <w:tblPr>
        <w:tblW w:type="dxa" w:w="9412"/>
        <w:jc w:val="right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2495"/>
        <w:gridCol w:w="4876"/>
        <w:gridCol w:w="2041"/>
      </w:tblGrid>
      <w:tr>
        <w:trPr>
          <w:tblHeader/>
          <w:cantSplit/>
        </w:trPr>
        <w:tc>
          <w:tcPr>
            <w:tcW w:type="dxa" w:w="2494"/>
            <w:shd w:val="clear" w:color="auto" w:fill="9C1B21"/>
            <w:tcBorders>
              <w:top w:val="single" w:sz="4" w:space="0" w:color="9C1B21"/>
              <w:left w:val="single" w:sz="4" w:space="0" w:color="9C1B21"/>
              <w:bottom w:val="single" w:sz="4" w:space="0" w:color="9C1B21"/>
              <w:right w:val="single" w:sz="4" w:space="0" w:color="9C1B21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20"/>
                <w:szCs w:val="20"/>
                <w:rtl/>
              </w:rPr>
              <w:t>الميزة</w:t>
            </w:r>
          </w:p>
        </w:tc>
        <w:tc>
          <w:tcPr>
            <w:tcW w:type="dxa" w:w="4876"/>
            <w:shd w:val="clear" w:color="auto" w:fill="9C1B21"/>
            <w:tcBorders>
              <w:top w:val="single" w:sz="4" w:space="0" w:color="9C1B21"/>
              <w:left w:val="single" w:sz="4" w:space="0" w:color="9C1B21"/>
              <w:bottom w:val="single" w:sz="4" w:space="0" w:color="9C1B21"/>
              <w:right w:val="single" w:sz="4" w:space="0" w:color="9C1B21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20"/>
                <w:szCs w:val="20"/>
                <w:rtl/>
              </w:rPr>
              <w:t>ما تعنيه</w:t>
            </w:r>
          </w:p>
        </w:tc>
        <w:tc>
          <w:tcPr>
            <w:tcW w:type="dxa" w:w="2041"/>
            <w:shd w:val="clear" w:color="auto" w:fill="9C1B21"/>
            <w:tcBorders>
              <w:top w:val="single" w:sz="4" w:space="0" w:color="9C1B21"/>
              <w:left w:val="single" w:sz="4" w:space="0" w:color="9C1B21"/>
              <w:bottom w:val="single" w:sz="4" w:space="0" w:color="9C1B21"/>
              <w:right w:val="single" w:sz="4" w:space="0" w:color="9C1B21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20"/>
                <w:szCs w:val="20"/>
                <w:rtl/>
              </w:rPr>
              <w:t>المستوى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0"/>
                <w:szCs w:val="20"/>
                <w:rtl/>
              </w:rPr>
              <w:t>شكر وتقدير رسمي</w:t>
            </w:r>
          </w:p>
        </w:tc>
        <w:tc>
          <w:tcPr>
            <w:tcW w:type="dxa" w:w="4876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إشارة واضحة إلى مساهمة الشركة في مواد الأكاديمية وفعالياتها.</w:t>
            </w:r>
          </w:p>
        </w:tc>
        <w:tc>
          <w:tcPr>
            <w:tcW w:type="dxa" w:w="2041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جميع الرعاة</w:t>
            </w:r>
          </w:p>
        </w:tc>
      </w:tr>
      <w:tr>
        <w:trPr>
          <w:cantSplit/>
        </w:trPr>
        <w:tc>
          <w:tcPr>
            <w:tcW w:type="dxa" w:w="2494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0"/>
                <w:szCs w:val="20"/>
                <w:rtl/>
              </w:rPr>
              <w:t>تقارير دورية</w:t>
            </w:r>
          </w:p>
        </w:tc>
        <w:tc>
          <w:tcPr>
            <w:tcW w:type="dxa" w:w="4876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تقرير ربع سنوي بالأنشطة المنفذة وأعداد المستفيدين ومخرجات الدعم.</w:t>
            </w:r>
          </w:p>
        </w:tc>
        <w:tc>
          <w:tcPr>
            <w:tcW w:type="dxa" w:w="2041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جميع الرعاة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0"/>
                <w:szCs w:val="20"/>
                <w:rtl/>
              </w:rPr>
              <w:t>حضور في الفعاليات</w:t>
            </w:r>
          </w:p>
        </w:tc>
        <w:tc>
          <w:tcPr>
            <w:tcW w:type="dxa" w:w="4876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دعوة ومشاركة في الفعاليات والمبادرات، وبناء برامج مشتركة تخدم أهداف المسؤولية الاجتماعية.</w:t>
            </w:r>
          </w:p>
        </w:tc>
        <w:tc>
          <w:tcPr>
            <w:tcW w:type="dxa" w:w="2041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جميع الرعاة</w:t>
            </w:r>
          </w:p>
        </w:tc>
      </w:tr>
      <w:tr>
        <w:trPr>
          <w:cantSplit/>
        </w:trPr>
        <w:tc>
          <w:tcPr>
            <w:tcW w:type="dxa" w:w="2494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0"/>
                <w:szCs w:val="20"/>
                <w:rtl/>
              </w:rPr>
              <w:t>ظهور شعار الشركة</w:t>
            </w:r>
          </w:p>
        </w:tc>
        <w:tc>
          <w:tcPr>
            <w:tcW w:type="dxa" w:w="4876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شعار الشركة في مواد الأكاديمية والفعاليات المدعومة، بحسب مساحة الظهور المتفق عليها.</w:t>
            </w:r>
          </w:p>
        </w:tc>
        <w:tc>
          <w:tcPr>
            <w:tcW w:type="dxa" w:w="2041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حسب المستوى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0"/>
                <w:szCs w:val="20"/>
                <w:rtl/>
              </w:rPr>
              <w:t>إبراز اسم الشركة</w:t>
            </w:r>
          </w:p>
        </w:tc>
        <w:tc>
          <w:tcPr>
            <w:tcW w:type="dxa" w:w="4876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إبراز اسم الشركة في الفعاليات والبرامج التي تدعمها.</w:t>
            </w:r>
          </w:p>
        </w:tc>
        <w:tc>
          <w:tcPr>
            <w:tcW w:type="dxa" w:w="2041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حسب المستوى</w:t>
            </w:r>
          </w:p>
        </w:tc>
      </w:tr>
      <w:tr>
        <w:trPr>
          <w:cantSplit/>
        </w:trPr>
        <w:tc>
          <w:tcPr>
            <w:tcW w:type="dxa" w:w="2494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0"/>
                <w:szCs w:val="20"/>
                <w:rtl/>
              </w:rPr>
              <w:t>تغطية إعلامية</w:t>
            </w:r>
          </w:p>
        </w:tc>
        <w:tc>
          <w:tcPr>
            <w:tcW w:type="dxa" w:w="4876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تغطية للمبادرات عبر قنوات الأكاديمية ومنصاتها.</w:t>
            </w:r>
          </w:p>
        </w:tc>
        <w:tc>
          <w:tcPr>
            <w:tcW w:type="dxa" w:w="2041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حسب المستوى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0"/>
                <w:szCs w:val="20"/>
                <w:rtl/>
              </w:rPr>
              <w:t>مبادرات مشتركة</w:t>
            </w:r>
          </w:p>
        </w:tc>
        <w:tc>
          <w:tcPr>
            <w:tcW w:type="dxa" w:w="4876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تنفيذ مبادرات للمسؤولية الاجتماعية بالشراكة مع الشركة.</w:t>
            </w:r>
          </w:p>
        </w:tc>
        <w:tc>
          <w:tcPr>
            <w:tcW w:type="dxa" w:w="2041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حسب المستوى</w:t>
            </w:r>
          </w:p>
        </w:tc>
      </w:tr>
      <w:tr>
        <w:trPr>
          <w:cantSplit/>
        </w:trPr>
        <w:tc>
          <w:tcPr>
            <w:tcW w:type="dxa" w:w="2494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0"/>
                <w:szCs w:val="20"/>
                <w:rtl/>
              </w:rPr>
              <w:t>برنامج باسم الشركة</w:t>
            </w:r>
          </w:p>
        </w:tc>
        <w:tc>
          <w:tcPr>
            <w:tcW w:type="dxa" w:w="4876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إطلاق برنامج مشترك يحمل اسم الشركة ويُنفَّذ وفق خطة معتمدة.</w:t>
            </w:r>
          </w:p>
        </w:tc>
        <w:tc>
          <w:tcPr>
            <w:tcW w:type="dxa" w:w="2041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الشريك الاستراتيجي</w:t>
            </w:r>
          </w:p>
        </w:tc>
      </w:tr>
    </w:tbl>
    <w:p>
      <w:pPr>
        <w:bidi/>
        <w:spacing w:before="0" w:after="160" w:line="336" w:lineRule="auto"/>
      </w:pPr>
    </w:p>
    <w:tbl>
      <w:tblPr>
        <w:tblW w:type="dxa" w:w="9412"/>
        <w:jc w:val="right"/>
        <w:tblLayout w:type="fixed"/>
        <w:tblLook w:firstColumn="1" w:firstRow="1" w:lastColumn="0" w:lastRow="0" w:noHBand="0" w:noVBand="1" w:val="04A0"/>
        <w:bidiVisual/>
      </w:tblPr>
      <w:tblGrid>
        <w:gridCol w:w="9412"/>
      </w:tblGrid>
      <w:tr>
        <w:trPr>
          <w:cantSplit/>
        </w:trPr>
        <w:tc>
          <w:tcPr>
            <w:tcW w:type="dxa" w:w="9411"/>
            <w:shd w:val="clear" w:color="auto" w:fill="F6F3F3"/>
            <w:tcBorders>
              <w:top w:val="single" w:sz="4" w:space="0" w:color="F6F3F3"/>
              <w:bottom w:val="single" w:sz="4" w:space="0" w:color="F6F3F3"/>
              <w:left w:val="single" w:sz="4" w:space="0" w:color="F6F3F3"/>
              <w:right w:val="single" w:sz="18" w:space="0" w:color="9C1B21"/>
            </w:tcBorders>
          </w:tcPr>
          <w:p>
            <w:pPr>
              <w:bidi/>
              <w:spacing w:before="140" w:after="140" w:line="312" w:lineRule="auto"/>
              <w:ind w:right="198" w:left="198"/>
              <w:jc w:val="right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يظهر الشعار والاسم بما يتوافق مع هوية الشركة وأصولها البصرية، وتُثبَّت تفاصيل كل ميزة في اتفاقية الشراكة.</w:t>
            </w:r>
          </w:p>
        </w:tc>
      </w:tr>
    </w:tbl>
    <w:p>
      <w:r>
        <w:br w:type="page"/>
      </w:r>
    </w:p>
    <w:p>
      <w:pPr>
        <w:bidi/>
        <w:spacing w:before="40" w:after="40" w:line="336" w:lineRule="auto"/>
        <w:pBdr>
          <w:bottom w:val="single" w:sz="10" w:space="6" w:color="9C1B21"/>
        </w:pBdr>
      </w:pPr>
      <w:r>
        <w:rPr>
          <w:rFonts w:ascii="Arial" w:hAnsi="Arial" w:cs="Arial" w:eastAsia="Arial"/>
          <w:b/>
          <w:i w:val="0"/>
          <w:color w:val="9C1B21"/>
          <w:sz w:val="30"/>
          <w:szCs w:val="30"/>
          <w:rtl/>
        </w:rPr>
        <w:t xml:space="preserve">09  </w:t>
      </w:r>
      <w:r>
        <w:rPr>
          <w:rFonts w:ascii="Arial" w:hAnsi="Arial" w:cs="Arial" w:eastAsia="Arial"/>
          <w:b/>
          <w:i w:val="0"/>
          <w:color w:val="15181D"/>
          <w:sz w:val="38"/>
          <w:szCs w:val="38"/>
          <w:rtl/>
        </w:rPr>
        <w:t>باقات الرعاية</w:t>
      </w:r>
    </w:p>
    <w:p>
      <w:pPr>
        <w:bidi/>
        <w:spacing w:before="0" w:after="200" w:line="336" w:lineRule="auto"/>
      </w:pPr>
      <w:r>
        <w:rPr>
          <w:rFonts w:ascii="Arial" w:hAnsi="Arial" w:cs="Arial" w:eastAsia="Arial"/>
          <w:b w:val="0"/>
          <w:i w:val="0"/>
          <w:color w:val="5A6068"/>
          <w:sz w:val="22"/>
          <w:szCs w:val="22"/>
          <w:rtl/>
        </w:rPr>
        <w:t>أربعة مستويات، تُحدَّد مزايا كل منها بالاتفاق بين الطرفين.</w:t>
      </w:r>
    </w:p>
    <w:tbl>
      <w:tblPr>
        <w:tblW w:type="dxa" w:w="9412"/>
        <w:jc w:val="right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2608"/>
        <w:gridCol w:w="2155"/>
        <w:gridCol w:w="4649"/>
      </w:tblGrid>
      <w:tr>
        <w:trPr>
          <w:tblHeader/>
          <w:cantSplit/>
        </w:trPr>
        <w:tc>
          <w:tcPr>
            <w:tcW w:type="dxa" w:w="2608"/>
            <w:shd w:val="clear" w:color="auto" w:fill="9C1B21"/>
            <w:tcBorders>
              <w:top w:val="single" w:sz="4" w:space="0" w:color="9C1B21"/>
              <w:left w:val="single" w:sz="4" w:space="0" w:color="9C1B21"/>
              <w:bottom w:val="single" w:sz="4" w:space="0" w:color="9C1B21"/>
              <w:right w:val="single" w:sz="4" w:space="0" w:color="9C1B21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21"/>
                <w:szCs w:val="21"/>
                <w:rtl/>
              </w:rPr>
              <w:t>المستوى</w:t>
            </w:r>
          </w:p>
        </w:tc>
        <w:tc>
          <w:tcPr>
            <w:tcW w:type="dxa" w:w="2154"/>
            <w:shd w:val="clear" w:color="auto" w:fill="9C1B21"/>
            <w:tcBorders>
              <w:top w:val="single" w:sz="4" w:space="0" w:color="9C1B21"/>
              <w:left w:val="single" w:sz="4" w:space="0" w:color="9C1B21"/>
              <w:bottom w:val="single" w:sz="4" w:space="0" w:color="9C1B21"/>
              <w:right w:val="single" w:sz="4" w:space="0" w:color="9C1B21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21"/>
                <w:szCs w:val="21"/>
                <w:rtl/>
              </w:rPr>
              <w:t>القيمة السنوية</w:t>
            </w:r>
          </w:p>
        </w:tc>
        <w:tc>
          <w:tcPr>
            <w:tcW w:type="dxa" w:w="4649"/>
            <w:shd w:val="clear" w:color="auto" w:fill="9C1B21"/>
            <w:tcBorders>
              <w:top w:val="single" w:sz="4" w:space="0" w:color="9C1B21"/>
              <w:left w:val="single" w:sz="4" w:space="0" w:color="9C1B21"/>
              <w:bottom w:val="single" w:sz="4" w:space="0" w:color="9C1B21"/>
              <w:right w:val="single" w:sz="4" w:space="0" w:color="9C1B21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21"/>
                <w:szCs w:val="21"/>
                <w:rtl/>
              </w:rPr>
              <w:t>نطاق الدعم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1"/>
                <w:szCs w:val="21"/>
                <w:rtl/>
              </w:rPr>
              <w:t>الشريك الاستراتيجي</w:t>
            </w:r>
          </w:p>
        </w:tc>
        <w:tc>
          <w:tcPr>
            <w:tcW w:type="dxa" w:w="2154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3,000 ر.ع فأكثر</w:t>
            </w:r>
          </w:p>
        </w:tc>
        <w:tc>
          <w:tcPr>
            <w:tcW w:type="dxa" w:w="4649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دعم مسارات الأكاديمية وبرامجها السنوية.</w:t>
            </w:r>
          </w:p>
        </w:tc>
      </w:tr>
      <w:tr>
        <w:trPr>
          <w:cantSplit/>
        </w:trPr>
        <w:tc>
          <w:tcPr>
            <w:tcW w:type="dxa" w:w="2608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1"/>
                <w:szCs w:val="21"/>
                <w:rtl/>
              </w:rPr>
              <w:t>الراعي الذهبي</w:t>
            </w:r>
          </w:p>
        </w:tc>
        <w:tc>
          <w:tcPr>
            <w:tcW w:type="dxa" w:w="2154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1,500 ر.ع سنويًا</w:t>
            </w:r>
          </w:p>
        </w:tc>
        <w:tc>
          <w:tcPr>
            <w:tcW w:type="dxa" w:w="4649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دعم برنامج أو مجموعة أنشطة وفعاليات.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1"/>
                <w:szCs w:val="21"/>
                <w:rtl/>
              </w:rPr>
              <w:t>الراعي الفضي</w:t>
            </w:r>
          </w:p>
        </w:tc>
        <w:tc>
          <w:tcPr>
            <w:tcW w:type="dxa" w:w="2154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750 ر.ع سنويًا</w:t>
            </w:r>
          </w:p>
        </w:tc>
        <w:tc>
          <w:tcPr>
            <w:tcW w:type="dxa" w:w="4649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دعم نشاط أو فعالية محددة.</w:t>
            </w:r>
          </w:p>
        </w:tc>
      </w:tr>
      <w:tr>
        <w:trPr>
          <w:cantSplit/>
        </w:trPr>
        <w:tc>
          <w:tcPr>
            <w:tcW w:type="dxa" w:w="2608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1"/>
                <w:szCs w:val="21"/>
                <w:rtl/>
              </w:rPr>
              <w:t>الراعي المساهم</w:t>
            </w:r>
          </w:p>
        </w:tc>
        <w:tc>
          <w:tcPr>
            <w:tcW w:type="dxa" w:w="2154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300 ر.ع سنويًا</w:t>
            </w:r>
          </w:p>
        </w:tc>
        <w:tc>
          <w:tcPr>
            <w:tcW w:type="dxa" w:w="4649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دعم فعالية أو نشاط بعينه، ماليًا أو عينيًا أو خدميًا.</w:t>
            </w:r>
          </w:p>
        </w:tc>
      </w:tr>
    </w:tbl>
    <w:p>
      <w:pPr>
        <w:bidi/>
        <w:spacing w:before="280" w:after="80" w:line="336" w:lineRule="auto"/>
      </w:pPr>
      <w:r>
        <w:rPr>
          <w:rFonts w:ascii="Arial" w:hAnsi="Arial" w:cs="Arial" w:eastAsia="Arial"/>
          <w:b/>
          <w:i w:val="0"/>
          <w:color w:val="9C1B21"/>
          <w:sz w:val="25"/>
          <w:szCs w:val="25"/>
          <w:rtl/>
        </w:rPr>
        <w:t>ملاحظات على الباقات</w:t>
      </w:r>
    </w:p>
    <w:p>
      <w:pPr>
        <w:bidi/>
        <w:spacing w:before="0" w:after="60" w:line="312" w:lineRule="auto"/>
        <w:ind w:right="283"/>
      </w:pPr>
      <w:r>
        <w:rPr>
          <w:rFonts w:ascii="Arial" w:hAnsi="Arial" w:cs="Arial" w:eastAsia="Arial"/>
          <w:b/>
          <w:i w:val="0"/>
          <w:color w:val="9C1B21"/>
          <w:sz w:val="22"/>
          <w:szCs w:val="22"/>
          <w:rtl/>
        </w:rPr>
        <w:t xml:space="preserve">•  </w:t>
      </w:r>
      <w:r>
        <w:rPr>
          <w:rFonts w:ascii="Arial" w:hAnsi="Arial" w:cs="Arial" w:eastAsia="Arial"/>
          <w:b w:val="0"/>
          <w:i w:val="0"/>
          <w:color w:val="15181D"/>
          <w:sz w:val="22"/>
          <w:szCs w:val="22"/>
          <w:rtl/>
        </w:rPr>
        <w:t>القيم قابلة للتفاوض بحسب حجم الدعم ومجاله.</w:t>
      </w:r>
    </w:p>
    <w:p>
      <w:pPr>
        <w:bidi/>
        <w:spacing w:before="0" w:after="60" w:line="312" w:lineRule="auto"/>
        <w:ind w:right="283"/>
      </w:pPr>
      <w:r>
        <w:rPr>
          <w:rFonts w:ascii="Arial" w:hAnsi="Arial" w:cs="Arial" w:eastAsia="Arial"/>
          <w:b/>
          <w:i w:val="0"/>
          <w:color w:val="9C1B21"/>
          <w:sz w:val="22"/>
          <w:szCs w:val="22"/>
          <w:rtl/>
        </w:rPr>
        <w:t xml:space="preserve">•  </w:t>
      </w:r>
      <w:r>
        <w:rPr>
          <w:rFonts w:ascii="Arial" w:hAnsi="Arial" w:cs="Arial" w:eastAsia="Arial"/>
          <w:b w:val="0"/>
          <w:i w:val="0"/>
          <w:color w:val="15181D"/>
          <w:sz w:val="22"/>
          <w:szCs w:val="22"/>
          <w:rtl/>
        </w:rPr>
        <w:t>يمكن تقديم الدعم ماليًا أو عينيًا أو لوجستيًا أو إعلاميًا.</w:t>
      </w:r>
    </w:p>
    <w:p>
      <w:pPr>
        <w:bidi/>
        <w:spacing w:before="0" w:after="60" w:line="312" w:lineRule="auto"/>
        <w:ind w:right="283"/>
      </w:pPr>
      <w:r>
        <w:rPr>
          <w:rFonts w:ascii="Arial" w:hAnsi="Arial" w:cs="Arial" w:eastAsia="Arial"/>
          <w:b/>
          <w:i w:val="0"/>
          <w:color w:val="9C1B21"/>
          <w:sz w:val="22"/>
          <w:szCs w:val="22"/>
          <w:rtl/>
        </w:rPr>
        <w:t xml:space="preserve">•  </w:t>
      </w:r>
      <w:r>
        <w:rPr>
          <w:rFonts w:ascii="Arial" w:hAnsi="Arial" w:cs="Arial" w:eastAsia="Arial"/>
          <w:b w:val="0"/>
          <w:i w:val="0"/>
          <w:color w:val="15181D"/>
          <w:sz w:val="22"/>
          <w:szCs w:val="22"/>
          <w:rtl/>
        </w:rPr>
        <w:t>يمكن تصميم باقة خاصة بحسب أهداف الشركة.</w:t>
      </w:r>
    </w:p>
    <w:p>
      <w:pPr>
        <w:bidi/>
        <w:spacing w:before="0" w:after="60" w:line="312" w:lineRule="auto"/>
        <w:ind w:right="283"/>
      </w:pPr>
      <w:r>
        <w:rPr>
          <w:rFonts w:ascii="Arial" w:hAnsi="Arial" w:cs="Arial" w:eastAsia="Arial"/>
          <w:b/>
          <w:i w:val="0"/>
          <w:color w:val="9C1B21"/>
          <w:sz w:val="22"/>
          <w:szCs w:val="22"/>
          <w:rtl/>
        </w:rPr>
        <w:t xml:space="preserve">•  </w:t>
      </w:r>
      <w:r>
        <w:rPr>
          <w:rFonts w:ascii="Arial" w:hAnsi="Arial" w:cs="Arial" w:eastAsia="Arial"/>
          <w:b w:val="0"/>
          <w:i w:val="0"/>
          <w:color w:val="15181D"/>
          <w:sz w:val="22"/>
          <w:szCs w:val="22"/>
          <w:rtl/>
        </w:rPr>
        <w:t>تُحتسب قيمة الدعم العيني والخدمات ضمن مستوى الرعاية بعد الاتفاق.</w:t>
      </w:r>
    </w:p>
    <w:p>
      <w:pPr>
        <w:bidi/>
        <w:spacing w:before="0" w:after="160" w:line="336" w:lineRule="auto"/>
      </w:pPr>
    </w:p>
    <w:tbl>
      <w:tblPr>
        <w:tblW w:type="dxa" w:w="9412"/>
        <w:jc w:val="right"/>
        <w:tblLayout w:type="fixed"/>
        <w:tblLook w:firstColumn="1" w:firstRow="1" w:lastColumn="0" w:lastRow="0" w:noHBand="0" w:noVBand="1" w:val="04A0"/>
        <w:bidiVisual/>
      </w:tblPr>
      <w:tblGrid>
        <w:gridCol w:w="9412"/>
      </w:tblGrid>
      <w:tr>
        <w:trPr>
          <w:cantSplit/>
        </w:trPr>
        <w:tc>
          <w:tcPr>
            <w:tcW w:type="dxa" w:w="9411"/>
            <w:shd w:val="clear" w:color="auto" w:fill="F6F3F3"/>
            <w:tcBorders>
              <w:top w:val="single" w:sz="4" w:space="0" w:color="F6F3F3"/>
              <w:bottom w:val="single" w:sz="4" w:space="0" w:color="F6F3F3"/>
              <w:left w:val="single" w:sz="4" w:space="0" w:color="F6F3F3"/>
              <w:right w:val="single" w:sz="18" w:space="0" w:color="9C1B21"/>
            </w:tcBorders>
          </w:tcPr>
          <w:p>
            <w:pPr>
              <w:bidi/>
              <w:spacing w:before="140" w:after="140" w:line="312" w:lineRule="auto"/>
              <w:ind w:right="198" w:left="198"/>
              <w:jc w:val="right"/>
            </w:pPr>
            <w:r/>
            <w:r>
              <w:rPr>
                <w:rFonts w:ascii="Arial" w:hAnsi="Arial" w:cs="Arial" w:eastAsia="Arial"/>
                <w:b/>
                <w:i w:val="0"/>
                <w:color w:val="9C1B21"/>
                <w:sz w:val="21"/>
                <w:szCs w:val="21"/>
                <w:rtl/>
              </w:rPr>
              <w:t xml:space="preserve">التزامنا تجاه الشركة الراعية  </w:t>
            </w:r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مبلغ محدَّد، ومجالات صرف واضحة، ومزايا مكتوبة، وتقرير دوري يوضح ما نُفِّذ فعليًا؛ وما لا يُنفَّذ يُذكر بصراحة في التقرير.</w:t>
            </w:r>
          </w:p>
        </w:tc>
      </w:tr>
    </w:tbl>
    <w:p>
      <w:r>
        <w:br w:type="page"/>
      </w:r>
    </w:p>
    <w:p>
      <w:pPr>
        <w:bidi/>
        <w:spacing w:before="40" w:after="40" w:line="336" w:lineRule="auto"/>
        <w:pBdr>
          <w:bottom w:val="single" w:sz="10" w:space="6" w:color="9C1B21"/>
        </w:pBdr>
      </w:pPr>
      <w:r>
        <w:rPr>
          <w:rFonts w:ascii="Arial" w:hAnsi="Arial" w:cs="Arial" w:eastAsia="Arial"/>
          <w:b/>
          <w:i w:val="0"/>
          <w:color w:val="9C1B21"/>
          <w:sz w:val="30"/>
          <w:szCs w:val="30"/>
          <w:rtl/>
        </w:rPr>
        <w:t xml:space="preserve">10  </w:t>
      </w:r>
      <w:r>
        <w:rPr>
          <w:rFonts w:ascii="Arial" w:hAnsi="Arial" w:cs="Arial" w:eastAsia="Arial"/>
          <w:b/>
          <w:i w:val="0"/>
          <w:color w:val="15181D"/>
          <w:sz w:val="38"/>
          <w:szCs w:val="38"/>
          <w:rtl/>
        </w:rPr>
        <w:t>الأثر والمتابعة</w:t>
      </w:r>
    </w:p>
    <w:p>
      <w:pPr>
        <w:bidi/>
        <w:spacing w:before="0" w:after="200" w:line="336" w:lineRule="auto"/>
      </w:pPr>
      <w:r>
        <w:rPr>
          <w:rFonts w:ascii="Arial" w:hAnsi="Arial" w:cs="Arial" w:eastAsia="Arial"/>
          <w:b w:val="0"/>
          <w:i w:val="0"/>
          <w:color w:val="5A6068"/>
          <w:sz w:val="22"/>
          <w:szCs w:val="22"/>
          <w:rtl/>
        </w:rPr>
        <w:t>نقيس نجاح الشراكة بمؤشرات ملموسة، ونرفعها للجهة الراعية في تقرير دوري يوضح الأعداد ومعدلات المشاركة والبرامج المنفذة ونتائج استطلاع الرضا.</w:t>
      </w:r>
    </w:p>
    <w:tbl>
      <w:tblPr>
        <w:tblW w:type="dxa" w:w="9412"/>
        <w:jc w:val="right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3175"/>
        <w:gridCol w:w="4876"/>
        <w:gridCol w:w="1361"/>
      </w:tblGrid>
      <w:tr>
        <w:trPr>
          <w:tblHeader/>
          <w:cantSplit/>
        </w:trPr>
        <w:tc>
          <w:tcPr>
            <w:tcW w:type="dxa" w:w="3175"/>
            <w:shd w:val="clear" w:color="auto" w:fill="9C1B21"/>
            <w:tcBorders>
              <w:top w:val="single" w:sz="4" w:space="0" w:color="9C1B21"/>
              <w:left w:val="single" w:sz="4" w:space="0" w:color="9C1B21"/>
              <w:bottom w:val="single" w:sz="4" w:space="0" w:color="9C1B21"/>
              <w:right w:val="single" w:sz="4" w:space="0" w:color="9C1B21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20"/>
                <w:szCs w:val="20"/>
                <w:rtl/>
              </w:rPr>
              <w:t>المؤشر</w:t>
            </w:r>
          </w:p>
        </w:tc>
        <w:tc>
          <w:tcPr>
            <w:tcW w:type="dxa" w:w="4876"/>
            <w:shd w:val="clear" w:color="auto" w:fill="9C1B21"/>
            <w:tcBorders>
              <w:top w:val="single" w:sz="4" w:space="0" w:color="9C1B21"/>
              <w:left w:val="single" w:sz="4" w:space="0" w:color="9C1B21"/>
              <w:bottom w:val="single" w:sz="4" w:space="0" w:color="9C1B21"/>
              <w:right w:val="single" w:sz="4" w:space="0" w:color="9C1B21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20"/>
                <w:szCs w:val="20"/>
                <w:rtl/>
              </w:rPr>
              <w:t>ما يقيسه</w:t>
            </w:r>
          </w:p>
        </w:tc>
        <w:tc>
          <w:tcPr>
            <w:tcW w:type="dxa" w:w="1361"/>
            <w:shd w:val="clear" w:color="auto" w:fill="9C1B21"/>
            <w:tcBorders>
              <w:top w:val="single" w:sz="4" w:space="0" w:color="9C1B21"/>
              <w:left w:val="single" w:sz="4" w:space="0" w:color="9C1B21"/>
              <w:bottom w:val="single" w:sz="4" w:space="0" w:color="9C1B21"/>
              <w:right w:val="single" w:sz="4" w:space="0" w:color="9C1B21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20"/>
                <w:szCs w:val="20"/>
                <w:rtl/>
              </w:rPr>
              <w:t>دورية القياس</w:t>
            </w:r>
          </w:p>
        </w:tc>
      </w:tr>
      <w:tr>
        <w:trPr>
          <w:cantSplit/>
        </w:trPr>
        <w:tc>
          <w:tcPr>
            <w:tcW w:type="dxa" w:w="3175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0"/>
                <w:szCs w:val="20"/>
                <w:rtl/>
              </w:rPr>
              <w:t>عدد المستفيدين</w:t>
            </w:r>
          </w:p>
        </w:tc>
        <w:tc>
          <w:tcPr>
            <w:tcW w:type="dxa" w:w="4876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المسجلون فعليًا في المسارات والبرامج.</w:t>
            </w:r>
          </w:p>
        </w:tc>
        <w:tc>
          <w:tcPr>
            <w:tcW w:type="dxa" w:w="1361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ربع سنوي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0"/>
                <w:szCs w:val="20"/>
                <w:rtl/>
              </w:rPr>
              <w:t>عدد البرامج والفعاليات</w:t>
            </w:r>
          </w:p>
        </w:tc>
        <w:tc>
          <w:tcPr>
            <w:tcW w:type="dxa" w:w="4876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البرامج والورش والفعاليات المنفذة فعليًا.</w:t>
            </w:r>
          </w:p>
        </w:tc>
        <w:tc>
          <w:tcPr>
            <w:tcW w:type="dxa" w:w="1361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ربع سنوي</w:t>
            </w:r>
          </w:p>
        </w:tc>
      </w:tr>
      <w:tr>
        <w:trPr>
          <w:cantSplit/>
        </w:trPr>
        <w:tc>
          <w:tcPr>
            <w:tcW w:type="dxa" w:w="3175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0"/>
                <w:szCs w:val="20"/>
                <w:rtl/>
              </w:rPr>
              <w:t>المشاركون في الورش التقنية</w:t>
            </w:r>
          </w:p>
        </w:tc>
        <w:tc>
          <w:tcPr>
            <w:tcW w:type="dxa" w:w="4876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المشاركون في ورش الذكاء الاصطناعي والمهارات الرقمية.</w:t>
            </w:r>
          </w:p>
        </w:tc>
        <w:tc>
          <w:tcPr>
            <w:tcW w:type="dxa" w:w="1361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بعد كل دورة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0"/>
                <w:szCs w:val="20"/>
                <w:rtl/>
              </w:rPr>
              <w:t>المستفيدون من الوعي المالي</w:t>
            </w:r>
          </w:p>
        </w:tc>
        <w:tc>
          <w:tcPr>
            <w:tcW w:type="dxa" w:w="4876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المشاركون في برامج الوعي المالي والادخار.</w:t>
            </w:r>
          </w:p>
        </w:tc>
        <w:tc>
          <w:tcPr>
            <w:tcW w:type="dxa" w:w="1361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بعد كل دورة</w:t>
            </w:r>
          </w:p>
        </w:tc>
      </w:tr>
      <w:tr>
        <w:trPr>
          <w:cantSplit/>
        </w:trPr>
        <w:tc>
          <w:tcPr>
            <w:tcW w:type="dxa" w:w="3175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0"/>
                <w:szCs w:val="20"/>
                <w:rtl/>
              </w:rPr>
              <w:t>المشاركون في تنمية الشخصية</w:t>
            </w:r>
          </w:p>
        </w:tc>
        <w:tc>
          <w:tcPr>
            <w:tcW w:type="dxa" w:w="4876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المشاركون في برامج القيادة والمهارات الحياتية.</w:t>
            </w:r>
          </w:p>
        </w:tc>
        <w:tc>
          <w:tcPr>
            <w:tcW w:type="dxa" w:w="1361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بعد كل دورة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0"/>
                <w:szCs w:val="20"/>
                <w:rtl/>
              </w:rPr>
              <w:t>الفعاليات المجتمعية</w:t>
            </w:r>
          </w:p>
        </w:tc>
        <w:tc>
          <w:tcPr>
            <w:tcW w:type="dxa" w:w="4876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الفعاليات المفتوحة للمجتمع والشراكات المجتمعية.</w:t>
            </w:r>
          </w:p>
        </w:tc>
        <w:tc>
          <w:tcPr>
            <w:tcW w:type="dxa" w:w="1361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ربع سنوي</w:t>
            </w:r>
          </w:p>
        </w:tc>
      </w:tr>
      <w:tr>
        <w:trPr>
          <w:cantSplit/>
        </w:trPr>
        <w:tc>
          <w:tcPr>
            <w:tcW w:type="dxa" w:w="3175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0"/>
                <w:szCs w:val="20"/>
                <w:rtl/>
              </w:rPr>
              <w:t>رضا المستفيدين وأولياء الأمور</w:t>
            </w:r>
          </w:p>
        </w:tc>
        <w:tc>
          <w:tcPr>
            <w:tcW w:type="dxa" w:w="4876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نتائج استطلاع الرضا بعد كل دورة برامج.</w:t>
            </w:r>
          </w:p>
        </w:tc>
        <w:tc>
          <w:tcPr>
            <w:tcW w:type="dxa" w:w="1361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  <w:jc w:val="center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بعد كل دورة</w:t>
            </w:r>
          </w:p>
        </w:tc>
      </w:tr>
    </w:tbl>
    <w:p>
      <w:pPr>
        <w:bidi/>
        <w:spacing w:before="0" w:after="160" w:line="336" w:lineRule="auto"/>
      </w:pPr>
    </w:p>
    <w:tbl>
      <w:tblPr>
        <w:tblW w:type="dxa" w:w="9412"/>
        <w:jc w:val="right"/>
        <w:tblLayout w:type="fixed"/>
        <w:tblLook w:firstColumn="1" w:firstRow="1" w:lastColumn="0" w:lastRow="0" w:noHBand="0" w:noVBand="1" w:val="04A0"/>
        <w:bidiVisual/>
      </w:tblPr>
      <w:tblGrid>
        <w:gridCol w:w="9412"/>
      </w:tblGrid>
      <w:tr>
        <w:trPr>
          <w:cantSplit/>
        </w:trPr>
        <w:tc>
          <w:tcPr>
            <w:tcW w:type="dxa" w:w="9411"/>
            <w:shd w:val="clear" w:color="auto" w:fill="F6F3F3"/>
            <w:tcBorders>
              <w:top w:val="single" w:sz="4" w:space="0" w:color="F6F3F3"/>
              <w:bottom w:val="single" w:sz="4" w:space="0" w:color="F6F3F3"/>
              <w:left w:val="single" w:sz="4" w:space="0" w:color="F6F3F3"/>
              <w:right w:val="single" w:sz="18" w:space="0" w:color="9C1B21"/>
            </w:tcBorders>
          </w:tcPr>
          <w:p>
            <w:pPr>
              <w:bidi/>
              <w:spacing w:before="140" w:after="140" w:line="312" w:lineRule="auto"/>
              <w:ind w:right="198" w:left="198"/>
              <w:jc w:val="right"/>
            </w:pPr>
            <w:r/>
            <w:r>
              <w:rPr>
                <w:rFonts w:ascii="Arial" w:hAnsi="Arial" w:cs="Arial" w:eastAsia="Arial"/>
                <w:b/>
                <w:i w:val="0"/>
                <w:color w:val="9C1B21"/>
                <w:sz w:val="21"/>
                <w:szCs w:val="21"/>
                <w:rtl/>
              </w:rPr>
              <w:t xml:space="preserve">هدف 2026 / 2027:  </w:t>
            </w:r>
            <w:r>
              <w:rPr>
                <w:rFonts w:ascii="Arial" w:hAnsi="Arial" w:cs="Arial" w:eastAsia="Arial"/>
                <w:b w:val="0"/>
                <w:i w:val="0"/>
                <w:color w:val="15181D"/>
                <w:sz w:val="21"/>
                <w:szCs w:val="21"/>
                <w:rtl/>
              </w:rPr>
              <w:t>12 فعالية ومبادرة على الأقل، وتُعتمد بقية المستهدفات رقميًا عند إقرار الخطة السنوية مع الجهة الراعية.</w:t>
            </w:r>
          </w:p>
        </w:tc>
      </w:tr>
    </w:tbl>
    <w:p>
      <w:pPr>
        <w:bidi/>
        <w:spacing w:before="280" w:after="80" w:line="336" w:lineRule="auto"/>
      </w:pPr>
      <w:r>
        <w:rPr>
          <w:rFonts w:ascii="Arial" w:hAnsi="Arial" w:cs="Arial" w:eastAsia="Arial"/>
          <w:b/>
          <w:i w:val="0"/>
          <w:color w:val="9C1B21"/>
          <w:sz w:val="25"/>
          <w:szCs w:val="25"/>
          <w:rtl/>
        </w:rPr>
        <w:t>آلية المتابعة</w:t>
      </w:r>
    </w:p>
    <w:tbl>
      <w:tblPr>
        <w:tblW w:type="dxa" w:w="9412"/>
        <w:jc w:val="right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850"/>
        <w:gridCol w:w="8562"/>
      </w:tblGrid>
      <w:tr>
        <w:trPr>
          <w:cantSplit/>
        </w:trPr>
        <w:tc>
          <w:tcPr>
            <w:tcW w:type="dxa" w:w="850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>
            <w:pPr>
              <w:bidi/>
              <w:spacing w:before="40"/>
              <w:jc w:val="left"/>
            </w:pPr>
            <w:r/>
            <w:r>
              <w:rPr>
                <w:rFonts w:ascii="Arial" w:hAnsi="Arial" w:cs="Arial" w:eastAsia="Arial"/>
                <w:b/>
                <w:i w:val="0"/>
                <w:color w:val="9C1B21"/>
                <w:sz w:val="24"/>
                <w:szCs w:val="24"/>
                <w:rtl/>
              </w:rPr>
              <w:t>01</w:t>
            </w:r>
          </w:p>
        </w:tc>
        <w:tc>
          <w:tcPr>
            <w:tcW w:type="dxa" w:w="8561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>
            <w:pPr>
              <w:bidi/>
              <w:spacing w:before="40" w:after="40" w:line="300" w:lineRule="auto"/>
              <w:jc w:val="right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2"/>
                <w:szCs w:val="22"/>
                <w:rtl/>
              </w:rPr>
              <w:t>خطة سنوية معتمدة</w:t>
            </w:r>
          </w:p>
          <w:p>
            <w:pPr>
              <w:bidi/>
              <w:spacing w:after="40" w:line="312" w:lineRule="auto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5A6068"/>
                <w:sz w:val="21"/>
                <w:szCs w:val="21"/>
                <w:rtl/>
              </w:rPr>
              <w:t>تُعتمد البرامج ومؤشراتها ومستهدفاتها الرقمية مع الجهة الراعية قبل بدء التنفيذ.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>
            <w:pPr>
              <w:bidi/>
              <w:spacing w:before="40"/>
              <w:jc w:val="left"/>
            </w:pPr>
            <w:r/>
            <w:r>
              <w:rPr>
                <w:rFonts w:ascii="Arial" w:hAnsi="Arial" w:cs="Arial" w:eastAsia="Arial"/>
                <w:b/>
                <w:i w:val="0"/>
                <w:color w:val="9C1B21"/>
                <w:sz w:val="24"/>
                <w:szCs w:val="24"/>
                <w:rtl/>
              </w:rPr>
              <w:t>02</w:t>
            </w:r>
          </w:p>
        </w:tc>
        <w:tc>
          <w:tcPr>
            <w:tcW w:type="dxa" w:w="8561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>
            <w:pPr>
              <w:bidi/>
              <w:spacing w:before="40" w:after="40" w:line="300" w:lineRule="auto"/>
              <w:jc w:val="right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2"/>
                <w:szCs w:val="22"/>
                <w:rtl/>
              </w:rPr>
              <w:t>تقرير ربع سنوي</w:t>
            </w:r>
          </w:p>
          <w:p>
            <w:pPr>
              <w:bidi/>
              <w:spacing w:after="40" w:line="312" w:lineRule="auto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5A6068"/>
                <w:sz w:val="21"/>
                <w:szCs w:val="21"/>
                <w:rtl/>
              </w:rPr>
              <w:t>تقرير بالأعداد المنفذة ومخرجات الدعم وملاحظات المستفيدين.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>
            <w:pPr>
              <w:bidi/>
              <w:spacing w:before="40"/>
              <w:jc w:val="left"/>
            </w:pPr>
            <w:r/>
            <w:r>
              <w:rPr>
                <w:rFonts w:ascii="Arial" w:hAnsi="Arial" w:cs="Arial" w:eastAsia="Arial"/>
                <w:b/>
                <w:i w:val="0"/>
                <w:color w:val="9C1B21"/>
                <w:sz w:val="24"/>
                <w:szCs w:val="24"/>
                <w:rtl/>
              </w:rPr>
              <w:t>03</w:t>
            </w:r>
          </w:p>
        </w:tc>
        <w:tc>
          <w:tcPr>
            <w:tcW w:type="dxa" w:w="8561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>
            <w:pPr>
              <w:bidi/>
              <w:spacing w:before="40" w:after="40" w:line="300" w:lineRule="auto"/>
              <w:jc w:val="right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2"/>
                <w:szCs w:val="22"/>
                <w:rtl/>
              </w:rPr>
              <w:t>مراجعة سنوية</w:t>
            </w:r>
          </w:p>
          <w:p>
            <w:pPr>
              <w:bidi/>
              <w:spacing w:after="40" w:line="312" w:lineRule="auto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5A6068"/>
                <w:sz w:val="21"/>
                <w:szCs w:val="21"/>
                <w:rtl/>
              </w:rPr>
              <w:t>لقاء ختامي لمراجعة الأثر، وتعديل البرامج للسنة التالية بالاتفاق.</w:t>
            </w:r>
          </w:p>
        </w:tc>
      </w:tr>
    </w:tbl>
    <w:p>
      <w:pPr>
        <w:bidi/>
        <w:spacing w:before="0" w:after="120" w:line="336" w:lineRule="auto"/>
      </w:pPr>
    </w:p>
    <w:p>
      <w:pPr>
        <w:bidi/>
        <w:spacing w:before="0" w:after="140" w:line="336" w:lineRule="auto"/>
      </w:pPr>
      <w:r>
        <w:rPr>
          <w:rFonts w:ascii="Arial" w:hAnsi="Arial" w:cs="Arial" w:eastAsia="Arial"/>
          <w:b w:val="0"/>
          <w:i w:val="0"/>
          <w:color w:val="5A6068"/>
          <w:sz w:val="20"/>
          <w:szCs w:val="20"/>
          <w:rtl/>
        </w:rPr>
        <w:t>تُحدَّث المستهدفات في التقارير وفق التنفيذ الفعلي، وتُرفق صورة مالية مبسّطة بأوجه الصرف.</w:t>
      </w:r>
    </w:p>
    <w:p>
      <w:r>
        <w:br w:type="page"/>
      </w:r>
    </w:p>
    <w:p>
      <w:pPr>
        <w:bidi/>
        <w:spacing w:before="40" w:after="40" w:line="336" w:lineRule="auto"/>
        <w:pBdr>
          <w:bottom w:val="single" w:sz="10" w:space="6" w:color="9C1B21"/>
        </w:pBdr>
      </w:pPr>
      <w:r>
        <w:rPr>
          <w:rFonts w:ascii="Arial" w:hAnsi="Arial" w:cs="Arial" w:eastAsia="Arial"/>
          <w:b/>
          <w:i w:val="0"/>
          <w:color w:val="9C1B21"/>
          <w:sz w:val="30"/>
          <w:szCs w:val="30"/>
          <w:rtl/>
        </w:rPr>
        <w:t xml:space="preserve">11  </w:t>
      </w:r>
      <w:r>
        <w:rPr>
          <w:rFonts w:ascii="Arial" w:hAnsi="Arial" w:cs="Arial" w:eastAsia="Arial"/>
          <w:b/>
          <w:i w:val="0"/>
          <w:color w:val="15181D"/>
          <w:sz w:val="38"/>
          <w:szCs w:val="38"/>
          <w:rtl/>
        </w:rPr>
        <w:t>معرض الصور</w:t>
      </w:r>
    </w:p>
    <w:p>
      <w:pPr>
        <w:bidi/>
        <w:spacing w:before="0" w:after="200" w:line="336" w:lineRule="auto"/>
      </w:pPr>
      <w:r>
        <w:rPr>
          <w:rFonts w:ascii="Arial" w:hAnsi="Arial" w:cs="Arial" w:eastAsia="Arial"/>
          <w:b w:val="0"/>
          <w:i w:val="0"/>
          <w:color w:val="5A6068"/>
          <w:sz w:val="22"/>
          <w:szCs w:val="22"/>
          <w:rtl/>
        </w:rPr>
        <w:t>لمحات من حصص التدريب والبرامج والفعاليات التي نفذتها الأكاديمية منذ انطلاقها.</w:t>
      </w:r>
    </w:p>
    <w:tbl>
      <w:tblPr>
        <w:tblW w:type="dxa" w:w="9412"/>
        <w:jc w:val="center"/>
        <w:tblLayout w:type="fixed"/>
        <w:tblLook w:firstColumn="1" w:firstRow="1" w:lastColumn="0" w:lastRow="0" w:noHBand="0" w:noVBand="1" w:val="04A0"/>
        <w:bidiVisual/>
      </w:tblPr>
      <w:tblGrid>
        <w:gridCol w:w="4706"/>
        <w:gridCol w:w="4706"/>
      </w:tblGrid>
      <w:tr>
        <w:trPr>
          <w:cantSplit/>
        </w:trPr>
        <w:tc>
          <w:tcPr>
            <w:tcW w:type="dxa" w:w="4706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>
            <w:pPr>
              <w:bidi/>
              <w:spacing w:before="80" w:after="8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340000" cy="23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1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3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06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>
            <w:pPr>
              <w:bidi/>
              <w:spacing w:before="80" w:after="8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340000" cy="2340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2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3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4706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>
            <w:pPr>
              <w:bidi/>
              <w:spacing w:before="80" w:after="8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340000" cy="2340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3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3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06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>
            <w:pPr>
              <w:bidi/>
              <w:spacing w:before="80" w:after="8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340000" cy="2340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4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3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4706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>
            <w:pPr>
              <w:bidi/>
              <w:spacing w:before="80" w:after="8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340000" cy="2340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5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3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06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>
            <w:pPr>
              <w:bidi/>
              <w:spacing w:before="80" w:after="8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340000" cy="2340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6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3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240" w:after="140" w:line="336" w:lineRule="auto"/>
        <w:jc w:val="center"/>
      </w:pPr>
      <w:r>
        <w:rPr>
          <w:rFonts w:ascii="Arial" w:hAnsi="Arial" w:cs="Arial" w:eastAsia="Arial"/>
          <w:b w:val="0"/>
          <w:i w:val="0"/>
          <w:color w:val="5A6068"/>
          <w:sz w:val="20"/>
          <w:szCs w:val="20"/>
          <w:rtl/>
        </w:rPr>
        <w:t>صور من أنشطة أكاديمية الطموح — التدريب، والبرنامج الصيفي، والفعاليات المشتركة.</w:t>
      </w:r>
    </w:p>
    <w:p>
      <w:r>
        <w:br w:type="page"/>
      </w:r>
    </w:p>
    <w:p>
      <w:pPr>
        <w:bidi/>
        <w:spacing w:before="40" w:after="40" w:line="336" w:lineRule="auto"/>
        <w:pBdr>
          <w:bottom w:val="single" w:sz="10" w:space="6" w:color="9C1B21"/>
        </w:pBdr>
      </w:pPr>
      <w:r>
        <w:rPr>
          <w:rFonts w:ascii="Arial" w:hAnsi="Arial" w:cs="Arial" w:eastAsia="Arial"/>
          <w:b/>
          <w:i w:val="0"/>
          <w:color w:val="9C1B21"/>
          <w:sz w:val="30"/>
          <w:szCs w:val="30"/>
          <w:rtl/>
        </w:rPr>
        <w:t xml:space="preserve">12  </w:t>
      </w:r>
      <w:r>
        <w:rPr>
          <w:rFonts w:ascii="Arial" w:hAnsi="Arial" w:cs="Arial" w:eastAsia="Arial"/>
          <w:b/>
          <w:i w:val="0"/>
          <w:color w:val="15181D"/>
          <w:sz w:val="38"/>
          <w:szCs w:val="38"/>
          <w:rtl/>
        </w:rPr>
        <w:t>الخطوات التالية والتواصل</w:t>
      </w:r>
    </w:p>
    <w:p>
      <w:pPr>
        <w:bidi/>
        <w:spacing w:before="0" w:after="200" w:line="336" w:lineRule="auto"/>
      </w:pPr>
      <w:r>
        <w:rPr>
          <w:rFonts w:ascii="Arial" w:hAnsi="Arial" w:cs="Arial" w:eastAsia="Arial"/>
          <w:b w:val="0"/>
          <w:i w:val="0"/>
          <w:color w:val="5A6068"/>
          <w:sz w:val="22"/>
          <w:szCs w:val="22"/>
          <w:rtl/>
        </w:rPr>
        <w:t>ثلاث خطوات قصيرة تنتقل بالشراكة من العرض إلى التنفيذ.</w:t>
      </w:r>
    </w:p>
    <w:tbl>
      <w:tblPr>
        <w:tblW w:type="dxa" w:w="9412"/>
        <w:jc w:val="right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850"/>
        <w:gridCol w:w="8562"/>
      </w:tblGrid>
      <w:tr>
        <w:trPr>
          <w:cantSplit/>
        </w:trPr>
        <w:tc>
          <w:tcPr>
            <w:tcW w:type="dxa" w:w="850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>
            <w:pPr>
              <w:bidi/>
              <w:spacing w:before="40"/>
              <w:jc w:val="left"/>
            </w:pPr>
            <w:r/>
            <w:r>
              <w:rPr>
                <w:rFonts w:ascii="Arial" w:hAnsi="Arial" w:cs="Arial" w:eastAsia="Arial"/>
                <w:b/>
                <w:i w:val="0"/>
                <w:color w:val="9C1B21"/>
                <w:sz w:val="24"/>
                <w:szCs w:val="24"/>
                <w:rtl/>
              </w:rPr>
              <w:t>01</w:t>
            </w:r>
          </w:p>
        </w:tc>
        <w:tc>
          <w:tcPr>
            <w:tcW w:type="dxa" w:w="8561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>
            <w:pPr>
              <w:bidi/>
              <w:spacing w:before="40" w:after="40" w:line="300" w:lineRule="auto"/>
              <w:jc w:val="right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2"/>
                <w:szCs w:val="22"/>
                <w:rtl/>
              </w:rPr>
              <w:t>لقاء تعريفي</w:t>
            </w:r>
          </w:p>
          <w:p>
            <w:pPr>
              <w:bidi/>
              <w:spacing w:after="40" w:line="312" w:lineRule="auto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5A6068"/>
                <w:sz w:val="21"/>
                <w:szCs w:val="21"/>
                <w:rtl/>
              </w:rPr>
              <w:t>عرض موجز للبرامج والمسارات، ومناقشة أولويات الشركة في المسؤولية الاجتماعية.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>
            <w:pPr>
              <w:bidi/>
              <w:spacing w:before="40"/>
              <w:jc w:val="left"/>
            </w:pPr>
            <w:r/>
            <w:r>
              <w:rPr>
                <w:rFonts w:ascii="Arial" w:hAnsi="Arial" w:cs="Arial" w:eastAsia="Arial"/>
                <w:b/>
                <w:i w:val="0"/>
                <w:color w:val="9C1B21"/>
                <w:sz w:val="24"/>
                <w:szCs w:val="24"/>
                <w:rtl/>
              </w:rPr>
              <w:t>02</w:t>
            </w:r>
          </w:p>
        </w:tc>
        <w:tc>
          <w:tcPr>
            <w:tcW w:type="dxa" w:w="8561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>
            <w:pPr>
              <w:bidi/>
              <w:spacing w:before="40" w:after="40" w:line="300" w:lineRule="auto"/>
              <w:jc w:val="right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2"/>
                <w:szCs w:val="22"/>
                <w:rtl/>
              </w:rPr>
              <w:t>اتفاقية شراكة</w:t>
            </w:r>
          </w:p>
          <w:p>
            <w:pPr>
              <w:bidi/>
              <w:spacing w:after="40" w:line="312" w:lineRule="auto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5A6068"/>
                <w:sz w:val="21"/>
                <w:szCs w:val="21"/>
                <w:rtl/>
              </w:rPr>
              <w:t>تحديد مستوى الرعاية والمزايا ومجالات الصرف ومؤشرات المتابعة كتابيًا.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>
            <w:pPr>
              <w:bidi/>
              <w:spacing w:before="40"/>
              <w:jc w:val="left"/>
            </w:pPr>
            <w:r/>
            <w:r>
              <w:rPr>
                <w:rFonts w:ascii="Arial" w:hAnsi="Arial" w:cs="Arial" w:eastAsia="Arial"/>
                <w:b/>
                <w:i w:val="0"/>
                <w:color w:val="9C1B21"/>
                <w:sz w:val="24"/>
                <w:szCs w:val="24"/>
                <w:rtl/>
              </w:rPr>
              <w:t>03</w:t>
            </w:r>
          </w:p>
        </w:tc>
        <w:tc>
          <w:tcPr>
            <w:tcW w:type="dxa" w:w="8561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>
            <w:pPr>
              <w:bidi/>
              <w:spacing w:before="40" w:after="40" w:line="300" w:lineRule="auto"/>
              <w:jc w:val="right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2"/>
                <w:szCs w:val="22"/>
                <w:rtl/>
              </w:rPr>
              <w:t>إطلاق البرنامج</w:t>
            </w:r>
          </w:p>
          <w:p>
            <w:pPr>
              <w:bidi/>
              <w:spacing w:after="40" w:line="312" w:lineRule="auto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5A6068"/>
                <w:sz w:val="21"/>
                <w:szCs w:val="21"/>
                <w:rtl/>
              </w:rPr>
              <w:t>بدء التنفيذ وفق الخطة المعتمدة، مع تقارير دورية عن الأثر.</w:t>
            </w:r>
          </w:p>
        </w:tc>
      </w:tr>
    </w:tbl>
    <w:p>
      <w:pPr>
        <w:bidi/>
        <w:spacing w:before="360" w:after="80" w:line="336" w:lineRule="auto"/>
      </w:pPr>
      <w:r>
        <w:rPr>
          <w:rFonts w:ascii="Arial" w:hAnsi="Arial" w:cs="Arial" w:eastAsia="Arial"/>
          <w:b/>
          <w:i w:val="0"/>
          <w:color w:val="9C1B21"/>
          <w:sz w:val="25"/>
          <w:szCs w:val="25"/>
          <w:rtl/>
        </w:rPr>
        <w:t>للتواصل</w:t>
      </w:r>
    </w:p>
    <w:tbl>
      <w:tblPr>
        <w:tblW w:type="dxa" w:w="9412"/>
        <w:jc w:val="right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3062"/>
        <w:gridCol w:w="6350"/>
      </w:tblGrid>
      <w:tr>
        <w:trPr>
          <w:tblHeader/>
          <w:cantSplit/>
        </w:trPr>
        <w:tc>
          <w:tcPr>
            <w:tcW w:type="dxa" w:w="3061"/>
            <w:shd w:val="clear" w:color="auto" w:fill="9C1B21"/>
            <w:tcBorders>
              <w:top w:val="single" w:sz="4" w:space="0" w:color="9C1B21"/>
              <w:left w:val="single" w:sz="4" w:space="0" w:color="9C1B21"/>
              <w:bottom w:val="single" w:sz="4" w:space="0" w:color="9C1B21"/>
              <w:right w:val="single" w:sz="4" w:space="0" w:color="9C1B21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22"/>
                <w:szCs w:val="22"/>
                <w:rtl/>
              </w:rPr>
              <w:t>قناة التواصل</w:t>
            </w:r>
          </w:p>
        </w:tc>
        <w:tc>
          <w:tcPr>
            <w:tcW w:type="dxa" w:w="6350"/>
            <w:shd w:val="clear" w:color="auto" w:fill="9C1B21"/>
            <w:tcBorders>
              <w:top w:val="single" w:sz="4" w:space="0" w:color="9C1B21"/>
              <w:left w:val="single" w:sz="4" w:space="0" w:color="9C1B21"/>
              <w:bottom w:val="single" w:sz="4" w:space="0" w:color="9C1B21"/>
              <w:right w:val="single" w:sz="4" w:space="0" w:color="9C1B21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22"/>
                <w:szCs w:val="22"/>
                <w:rtl/>
              </w:rPr>
              <w:t>التفاصيل</w:t>
            </w:r>
          </w:p>
        </w:tc>
      </w:tr>
      <w:tr>
        <w:trPr>
          <w:cantSplit/>
        </w:trPr>
        <w:tc>
          <w:tcPr>
            <w:tcW w:type="dxa" w:w="3061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2"/>
                <w:szCs w:val="22"/>
                <w:rtl/>
              </w:rPr>
              <w:t>الهاتف</w:t>
            </w:r>
          </w:p>
        </w:tc>
        <w:tc>
          <w:tcPr>
            <w:tcW w:type="dxa" w:w="6350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2"/>
                <w:szCs w:val="22"/>
                <w:rtl/>
              </w:rPr>
              <w:t>96097572</w:t>
            </w:r>
          </w:p>
        </w:tc>
      </w:tr>
      <w:tr>
        <w:trPr>
          <w:cantSplit/>
        </w:trPr>
        <w:tc>
          <w:tcPr>
            <w:tcW w:type="dxa" w:w="3061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2"/>
                <w:szCs w:val="22"/>
                <w:rtl/>
              </w:rPr>
              <w:t>البريد الإلكتروني</w:t>
            </w:r>
          </w:p>
        </w:tc>
        <w:tc>
          <w:tcPr>
            <w:tcW w:type="dxa" w:w="6350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2"/>
                <w:szCs w:val="22"/>
                <w:rtl/>
              </w:rPr>
              <w:t>altamooh1999@gmail.com</w:t>
            </w:r>
          </w:p>
        </w:tc>
      </w:tr>
      <w:tr>
        <w:trPr>
          <w:cantSplit/>
        </w:trPr>
        <w:tc>
          <w:tcPr>
            <w:tcW w:type="dxa" w:w="3061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2"/>
                <w:szCs w:val="22"/>
                <w:rtl/>
              </w:rPr>
              <w:t>إنستغرام</w:t>
            </w:r>
          </w:p>
        </w:tc>
        <w:tc>
          <w:tcPr>
            <w:tcW w:type="dxa" w:w="6350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2"/>
                <w:szCs w:val="22"/>
                <w:rtl/>
              </w:rPr>
              <w:t>@ALTMOUH.FC</w:t>
            </w:r>
          </w:p>
        </w:tc>
      </w:tr>
      <w:tr>
        <w:trPr>
          <w:cantSplit/>
        </w:trPr>
        <w:tc>
          <w:tcPr>
            <w:tcW w:type="dxa" w:w="3061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15181D"/>
                <w:sz w:val="22"/>
                <w:szCs w:val="22"/>
                <w:rtl/>
              </w:rPr>
              <w:t>الأكاديمية</w:t>
            </w:r>
          </w:p>
        </w:tc>
        <w:tc>
          <w:tcPr>
            <w:tcW w:type="dxa" w:w="6350"/>
            <w:shd w:val="clear" w:color="auto" w:fill="F6F3F3"/>
            <w:tcBorders>
              <w:top w:val="single" w:sz="4" w:space="0" w:color="D8D3D3"/>
              <w:left w:val="single" w:sz="4" w:space="0" w:color="D8D3D3"/>
              <w:bottom w:val="single" w:sz="4" w:space="0" w:color="D8D3D3"/>
              <w:right w:val="single" w:sz="4" w:space="0" w:color="D8D3D3"/>
            </w:tcBorders>
            <w:vAlign w:val="center"/>
          </w:tcPr>
          <w:p>
            <w:pPr>
              <w:bidi/>
              <w:spacing w:before="80" w:after="80" w:line="288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2"/>
                <w:szCs w:val="22"/>
                <w:rtl/>
              </w:rPr>
              <w:t>أكاديمية الطموح — AlTmouh Academy</w:t>
            </w:r>
          </w:p>
        </w:tc>
      </w:tr>
    </w:tbl>
    <w:p>
      <w:pPr>
        <w:bidi/>
        <w:spacing w:before="0" w:after="200" w:line="336" w:lineRule="auto"/>
      </w:pPr>
    </w:p>
    <w:tbl>
      <w:tblPr>
        <w:tblW w:type="dxa" w:w="9412"/>
        <w:jc w:val="right"/>
        <w:tblLayout w:type="fixed"/>
        <w:tblLook w:firstColumn="1" w:firstRow="1" w:lastColumn="0" w:lastRow="0" w:noHBand="0" w:noVBand="1" w:val="04A0"/>
        <w:bidiVisual/>
      </w:tblPr>
      <w:tblGrid>
        <w:gridCol w:w="9412"/>
      </w:tblGrid>
      <w:tr>
        <w:trPr>
          <w:cantSplit/>
        </w:trPr>
        <w:tc>
          <w:tcPr>
            <w:tcW w:type="dxa" w:w="9411"/>
            <w:shd w:val="clear" w:color="auto" w:fill="F6F3F3"/>
            <w:tcBorders>
              <w:top w:val="single" w:sz="4" w:space="0" w:color="F6F3F3"/>
              <w:bottom w:val="single" w:sz="4" w:space="0" w:color="F6F3F3"/>
              <w:left w:val="single" w:sz="4" w:space="0" w:color="F6F3F3"/>
              <w:right w:val="single" w:sz="18" w:space="0" w:color="9C1B21"/>
            </w:tcBorders>
          </w:tcPr>
          <w:p>
            <w:pPr>
              <w:bidi/>
              <w:spacing w:before="140" w:after="140" w:line="312" w:lineRule="auto"/>
              <w:ind w:right="198" w:left="198"/>
              <w:jc w:val="right"/>
            </w:pPr>
            <w:r/>
            <w:r>
              <w:rPr>
                <w:rFonts w:ascii="Arial" w:hAnsi="Arial" w:cs="Arial" w:eastAsia="Arial"/>
                <w:b w:val="0"/>
                <w:i w:val="0"/>
                <w:color w:val="15181D"/>
                <w:sz w:val="20"/>
                <w:szCs w:val="20"/>
                <w:rtl/>
              </w:rPr>
              <w:t>هذا الملف دعوة أولية للتعاون، ولا يُعد التزامًا تعاقديًا؛ وتُصاغ تفاصيل الشراكة في اتفاقية مستقلة يوافق عليها الطرفان.</w:t>
            </w:r>
          </w:p>
        </w:tc>
      </w:tr>
    </w:tbl>
    <w:p>
      <w:r>
        <w:br w:type="page"/>
      </w:r>
    </w:p>
    <w:p>
      <w:pPr>
        <w:bidi/>
        <w:spacing w:before="480" w:after="40" w:line="336" w:lineRule="auto"/>
        <w:jc w:val="center"/>
      </w:pPr>
      <w:r>
        <w:rPr>
          <w:rFonts w:ascii="Arial" w:hAnsi="Arial" w:cs="Arial" w:eastAsia="Arial"/>
          <w:b/>
          <w:i w:val="0"/>
          <w:color w:val="9C1B21"/>
          <w:sz w:val="22"/>
          <w:szCs w:val="22"/>
          <w:rtl/>
        </w:rPr>
        <w:t>—  دعوة للشراكة</w:t>
      </w:r>
    </w:p>
    <w:p>
      <w:pPr>
        <w:bidi/>
        <w:spacing w:before="0" w:after="520" w:line="336" w:lineRule="auto"/>
        <w:jc w:val="center"/>
      </w:pPr>
      <w:r>
        <w:rPr>
          <w:rFonts w:ascii="Arial" w:hAnsi="Arial" w:cs="Arial" w:eastAsia="Arial"/>
          <w:b w:val="0"/>
          <w:i w:val="0"/>
          <w:color w:val="5A6068"/>
          <w:sz w:val="22"/>
          <w:szCs w:val="22"/>
          <w:rtl/>
        </w:rPr>
        <w:t>2026 / 2027</w:t>
      </w:r>
    </w:p>
    <w:p>
      <w:pPr>
        <w:bidi/>
        <w:spacing w:before="0" w:after="40" w:line="336" w:lineRule="auto"/>
        <w:jc w:val="center"/>
      </w:pPr>
      <w:r>
        <w:rPr>
          <w:rFonts w:ascii="Arial" w:hAnsi="Arial" w:cs="Arial" w:eastAsia="Arial"/>
          <w:b w:val="0"/>
          <w:i w:val="0"/>
          <w:color w:val="15181D"/>
          <w:sz w:val="23"/>
          <w:szCs w:val="23"/>
          <w:rtl/>
        </w:rPr>
        <w:t>إلى السيد/ صياح حالول — الرئيس التنفيذي</w:t>
      </w:r>
    </w:p>
    <w:p>
      <w:pPr>
        <w:bidi/>
        <w:spacing w:before="0" w:after="440" w:line="336" w:lineRule="auto"/>
        <w:jc w:val="center"/>
      </w:pPr>
      <w:r>
        <w:rPr>
          <w:rFonts w:ascii="Arial" w:hAnsi="Arial" w:cs="Arial" w:eastAsia="Arial"/>
          <w:b/>
          <w:i w:val="0"/>
          <w:color w:val="15181D"/>
          <w:sz w:val="26"/>
          <w:szCs w:val="26"/>
          <w:rtl/>
        </w:rPr>
        <w:t>ميونخ لصيانة السيارات</w:t>
      </w:r>
    </w:p>
    <w:p>
      <w:pPr>
        <w:bidi/>
        <w:spacing w:before="0" w:after="320" w:line="336" w:lineRule="auto"/>
        <w:jc w:val="center"/>
      </w:pPr>
      <w:r>
        <w:rPr>
          <w:rFonts w:ascii="Arial" w:hAnsi="Arial" w:cs="Arial" w:eastAsia="Arial"/>
          <w:b/>
          <w:i w:val="0"/>
          <w:color w:val="15181D"/>
          <w:sz w:val="50"/>
          <w:szCs w:val="50"/>
          <w:rtl/>
        </w:rPr>
        <w:t>كونوا شريكًا في بناء الإنسان.</w:t>
      </w:r>
    </w:p>
    <w:p>
      <w:pPr>
        <w:bidi/>
        <w:spacing w:before="0" w:after="400" w:line="384" w:lineRule="auto"/>
        <w:ind w:right="567"/>
        <w:jc w:val="center"/>
      </w:pPr>
      <w:r>
        <w:rPr>
          <w:rFonts w:ascii="Arial" w:hAnsi="Arial" w:cs="Arial" w:eastAsia="Arial"/>
          <w:b w:val="0"/>
          <w:i w:val="0"/>
          <w:color w:val="15181D"/>
          <w:sz w:val="24"/>
          <w:szCs w:val="24"/>
          <w:rtl/>
        </w:rPr>
        <w:t>بناء الإنسان مسؤولية مشتركة، وتكاتف المؤسسات مع المبادرات المجتمعية يصنع فرصًا أكبر للأجيال القادمة. ندعو شركتكم إلى أن تكون جزءًا من هذه الرحلة: شريكًا في تنمية المواهب، وفي تحويل الرياضة والتعليم إلى فرصة حقيقية لأطفال وشباب هذا البلد.</w:t>
      </w:r>
    </w:p>
    <w:p>
      <w:pPr>
        <w:bidi/>
        <w:spacing w:before="0" w:after="800" w:line="336" w:lineRule="auto"/>
        <w:jc w:val="center"/>
      </w:pPr>
      <w:r>
        <w:rPr>
          <w:rFonts w:ascii="Arial" w:hAnsi="Arial" w:cs="Arial" w:eastAsia="Arial"/>
          <w:b/>
          <w:i w:val="0"/>
          <w:color w:val="9C1B21"/>
          <w:sz w:val="25"/>
          <w:szCs w:val="25"/>
          <w:rtl/>
        </w:rPr>
        <w:t>معًا نبني الإنسان، وننمي المواهب، ونصنع الفرق.</w:t>
      </w:r>
    </w:p>
    <w:p>
      <w:pPr>
        <w:bidi/>
        <w:spacing w:before="0" w:after="40" w:line="336" w:lineRule="auto"/>
        <w:jc w:val="center"/>
      </w:pPr>
      <w:r>
        <w:rPr>
          <w:rFonts w:ascii="Arial" w:hAnsi="Arial" w:cs="Arial" w:eastAsia="Arial"/>
          <w:b/>
          <w:i w:val="0"/>
          <w:color w:val="15181D"/>
          <w:sz w:val="24"/>
          <w:szCs w:val="24"/>
          <w:rtl/>
        </w:rPr>
        <w:t>صفوان بن زايد الحبسي</w:t>
      </w:r>
    </w:p>
    <w:p>
      <w:pPr>
        <w:bidi/>
        <w:spacing w:before="0" w:after="0" w:line="336" w:lineRule="auto"/>
        <w:jc w:val="center"/>
      </w:pPr>
      <w:r>
        <w:rPr>
          <w:rFonts w:ascii="Arial" w:hAnsi="Arial" w:cs="Arial" w:eastAsia="Arial"/>
          <w:b w:val="0"/>
          <w:i w:val="0"/>
          <w:color w:val="5A6068"/>
          <w:sz w:val="21"/>
          <w:szCs w:val="21"/>
          <w:rtl/>
        </w:rPr>
        <w:t>مدير الأكاديمية — أكاديمية الطموح</w:t>
      </w:r>
    </w:p>
    <w:sectPr w:rsidR="00FC693F" w:rsidRPr="0006063C" w:rsidSect="00034616">
      <w:titlePg/>
      <w:bidi/>
      <w:footerReference w:type="default" r:id="rId9"/>
      <w:pgSz w:w="11906" w:h="16838"/>
      <w:pgMar w:top="1247" w:right="1247" w:bottom="1134" w:left="1247" w:header="624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spacing w:before="80"/>
      <w:jc w:val="center"/>
      <w:pBdr>
        <w:top w:val="single" w:sz="4" w:space="6" w:color="D8D3D3"/>
      </w:pBdr>
    </w:pPr>
    <w:r>
      <w:rPr>
        <w:rFonts w:ascii="Arial" w:hAnsi="Arial" w:cs="Arial" w:eastAsia="Arial"/>
        <w:b w:val="0"/>
        <w:i w:val="0"/>
        <w:color w:val="5A6068"/>
        <w:sz w:val="18"/>
        <w:szCs w:val="18"/>
        <w:rtl/>
      </w:rPr>
      <w:t>أكاديمية الطموح — سلطنة عُمان</w:t>
    </w:r>
    <w:r>
      <w:rPr>
        <w:rFonts w:ascii="Arial" w:hAnsi="Arial" w:cs="Arial" w:eastAsia="Arial"/>
        <w:b w:val="0"/>
        <w:i w:val="0"/>
        <w:color w:val="5A6068"/>
        <w:sz w:val="18"/>
        <w:szCs w:val="18"/>
        <w:rtl/>
      </w:rPr>
      <w:t xml:space="preserve">   ·   </w:t>
    </w:r>
    <w:fldSimple w:instr=" PAGE ">
      <w:r>
        <w:rPr>
          <w:rFonts w:ascii="Arial" w:hAnsi="Arial" w:cs="Arial"/>
          <w:sz w:val="18"/>
          <w:szCs w:val="18"/>
          <w:color w:val="5A6068"/>
        </w:rPr>
        <w:t>2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image" Target="media/image5.jpg"/><Relationship Id="rId15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ملف الرعاية والشراكة المؤسسية 2026/2027 — أكاديمية الطموح</dc:title>
  <dc:subject>طلب رعاية وشراكة مؤسسية — ميونخ لصيانة السيارات</dc:subject>
  <dc:creator>أكاديمية الطموح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ar-OM</dc:language>
</cp:coreProperties>
</file>